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300A" w:rsidRPr="00200020" w:rsidRDefault="004A300A" w:rsidP="004A300A">
      <w:pPr>
        <w:pStyle w:val="1"/>
        <w:jc w:val="center"/>
        <w:rPr>
          <w:szCs w:val="28"/>
        </w:rPr>
      </w:pPr>
      <w:r w:rsidRPr="00200020">
        <w:rPr>
          <w:szCs w:val="28"/>
        </w:rPr>
        <w:t>6 ЭЛЕКТРОДВИГАТЕЛИ МЕХАНИЗМОВ СОБСТВЕННЫХ НУЖД</w:t>
      </w:r>
    </w:p>
    <w:p w:rsidR="004A300A" w:rsidRPr="00200020" w:rsidRDefault="004A300A" w:rsidP="004A300A">
      <w:pPr>
        <w:jc w:val="center"/>
        <w:rPr>
          <w:sz w:val="28"/>
          <w:szCs w:val="28"/>
        </w:rPr>
      </w:pPr>
    </w:p>
    <w:p w:rsidR="004A300A" w:rsidRPr="00200020" w:rsidRDefault="004A300A" w:rsidP="004A300A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До недавнего времени комплектация механизмов осуществлялась асинхронными двигателями общепромышленного назначения. Несоответствие этих двигателей изменившимся условиям эксплуатации проявилось в конце 70-х годов, когда тепловые электростанции с блоками 165-320 МВт начали эксплуатироваться в маневренных режимах. Частые пуски, изменения частоты вращения двухскоростных машин, повышенные моменты инерции многих механизмов, изменение условий работы двигателей потребовали создания новых двигателей, предназначенных для эксплуатации в условиях ТЭС.</w:t>
      </w:r>
    </w:p>
    <w:p w:rsidR="004A300A" w:rsidRPr="00200020" w:rsidRDefault="004A300A" w:rsidP="004A300A">
      <w:pPr>
        <w:pStyle w:val="21"/>
        <w:jc w:val="both"/>
        <w:rPr>
          <w:szCs w:val="28"/>
        </w:rPr>
      </w:pPr>
      <w:r w:rsidRPr="00200020">
        <w:rPr>
          <w:szCs w:val="28"/>
        </w:rPr>
        <w:t xml:space="preserve">На основании опыта эксплуатации электродвигателей в различных условиях и режимах филиал </w:t>
      </w:r>
      <w:proofErr w:type="spellStart"/>
      <w:r w:rsidRPr="00200020">
        <w:rPr>
          <w:szCs w:val="28"/>
        </w:rPr>
        <w:t>ВНИИЭлектромаша</w:t>
      </w:r>
      <w:proofErr w:type="spellEnd"/>
      <w:r w:rsidRPr="00200020">
        <w:rPr>
          <w:szCs w:val="28"/>
        </w:rPr>
        <w:t xml:space="preserve"> по крупным электрическим машинам (ЦПКТБ КЭМ), ВНИИЭ, производственное объединение «</w:t>
      </w:r>
      <w:proofErr w:type="spellStart"/>
      <w:r w:rsidRPr="00200020">
        <w:rPr>
          <w:szCs w:val="28"/>
        </w:rPr>
        <w:t>Совтехэнерго</w:t>
      </w:r>
      <w:proofErr w:type="spellEnd"/>
      <w:r w:rsidRPr="00200020">
        <w:rPr>
          <w:szCs w:val="28"/>
        </w:rPr>
        <w:t>» и другие организации разработали единые технические требования  к новым асинхронным двигателям высокого напряжения  для С.Н. ТЭС. Требования учитывают как отечественный, так и зарубежный опыт, а также рекомендации СИГРЭ. Они содержат те необходимые специфические положения, которые должны быть реализованы на стадии проектирования и изготовления, а в дальнейшем – и при эксплуатации указанных двигателей.</w:t>
      </w:r>
    </w:p>
    <w:p w:rsidR="004A300A" w:rsidRPr="00200020" w:rsidRDefault="004A300A" w:rsidP="004A300A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Требования распространяются на вновь разрабатываемые и подлежащие модернизации трехфазные асинхронные двигатели (АД) с короткозамкнутым ротором мощностью 200кВт и выше, напряжением 1000</w:t>
      </w:r>
      <w:proofErr w:type="gramStart"/>
      <w:r w:rsidRPr="00200020">
        <w:rPr>
          <w:sz w:val="28"/>
          <w:szCs w:val="28"/>
        </w:rPr>
        <w:t xml:space="preserve"> В</w:t>
      </w:r>
      <w:proofErr w:type="gramEnd"/>
      <w:r w:rsidRPr="00200020">
        <w:rPr>
          <w:sz w:val="28"/>
          <w:szCs w:val="28"/>
        </w:rPr>
        <w:t xml:space="preserve"> и выше, односкоростные и двухскоростные для привода механизмов С.Н. ТЭС. В них учитываются климатическое исполнение, категория размещения, способ охлаждения, температура охлаждающего воздуха (1-45˚С) и воды (5-33˚С) специально указывается, что двигатели для механизмов котельной, топливоподачи, </w:t>
      </w:r>
      <w:proofErr w:type="spellStart"/>
      <w:r w:rsidRPr="00200020">
        <w:rPr>
          <w:sz w:val="28"/>
          <w:szCs w:val="28"/>
        </w:rPr>
        <w:t>гидрозолоудаления</w:t>
      </w:r>
      <w:proofErr w:type="spellEnd"/>
      <w:r w:rsidRPr="00200020">
        <w:rPr>
          <w:sz w:val="28"/>
          <w:szCs w:val="28"/>
        </w:rPr>
        <w:t xml:space="preserve"> и основных насосов турбинного отделения должны иметь степень защиты от попаданий внутрь оболочки влаги и твердых частиц (пыли) не ниже </w:t>
      </w:r>
      <w:r w:rsidRPr="00200020">
        <w:rPr>
          <w:sz w:val="28"/>
          <w:szCs w:val="28"/>
          <w:lang w:val="en-US"/>
        </w:rPr>
        <w:t>IP</w:t>
      </w:r>
      <w:r w:rsidRPr="00200020">
        <w:rPr>
          <w:sz w:val="28"/>
          <w:szCs w:val="28"/>
        </w:rPr>
        <w:t xml:space="preserve">44. При этом коробка выводов должна иметь степень защиты  </w:t>
      </w:r>
      <w:r w:rsidRPr="00200020">
        <w:rPr>
          <w:sz w:val="28"/>
          <w:szCs w:val="28"/>
          <w:lang w:val="en-US"/>
        </w:rPr>
        <w:t>IP</w:t>
      </w:r>
      <w:r w:rsidRPr="00200020">
        <w:rPr>
          <w:sz w:val="28"/>
          <w:szCs w:val="28"/>
        </w:rPr>
        <w:t>55.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>Значительно усилены требования по количеству пусков двигателей. За срок службы двигатели мощностью до 5 М</w:t>
      </w:r>
      <w:proofErr w:type="gramStart"/>
      <w:r w:rsidRPr="00200020">
        <w:rPr>
          <w:sz w:val="28"/>
          <w:szCs w:val="28"/>
        </w:rPr>
        <w:t>Вт вкл</w:t>
      </w:r>
      <w:proofErr w:type="gramEnd"/>
      <w:r w:rsidRPr="00200020">
        <w:rPr>
          <w:sz w:val="28"/>
          <w:szCs w:val="28"/>
        </w:rPr>
        <w:t>ючительно должны допускать 10 тыс. пусков, а свыше 5 МВт – 7500 пусков. При этом за календарный год двигатели должны допускать не менее следующего количества пусков: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>питательные насосы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400 – 700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>прочие насосы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300 – 500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>тягодутьевые механизмы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500 – 700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 xml:space="preserve">механизмы </w:t>
      </w:r>
      <w:proofErr w:type="spellStart"/>
      <w:r w:rsidRPr="00200020">
        <w:rPr>
          <w:sz w:val="28"/>
          <w:szCs w:val="28"/>
        </w:rPr>
        <w:t>топливоприготовления</w:t>
      </w:r>
      <w:proofErr w:type="spellEnd"/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800 – 1000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>механизмы топливоподачи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  <w:t>до 2500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proofErr w:type="gramStart"/>
      <w:r w:rsidRPr="00200020">
        <w:rPr>
          <w:sz w:val="28"/>
          <w:szCs w:val="28"/>
        </w:rPr>
        <w:t>В связи с необходимостью повышения надежности работы двигателей при перерывах питания введено требование о допустимости повторной подачи питания через интервал</w:t>
      </w:r>
      <w:proofErr w:type="gramEnd"/>
      <w:r w:rsidRPr="00200020">
        <w:rPr>
          <w:sz w:val="28"/>
          <w:szCs w:val="28"/>
        </w:rPr>
        <w:t xml:space="preserve"> времени до 2.5 с.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b/>
          <w:i/>
          <w:sz w:val="28"/>
          <w:szCs w:val="28"/>
        </w:rPr>
      </w:pPr>
      <w:r w:rsidRPr="00200020">
        <w:rPr>
          <w:b/>
          <w:i/>
          <w:sz w:val="28"/>
          <w:szCs w:val="28"/>
        </w:rPr>
        <w:t>Режимы работы электродвигателей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jc w:val="both"/>
        <w:rPr>
          <w:i/>
          <w:sz w:val="28"/>
          <w:szCs w:val="28"/>
        </w:rPr>
      </w:pPr>
      <w:r w:rsidRPr="00200020">
        <w:rPr>
          <w:i/>
          <w:sz w:val="28"/>
          <w:szCs w:val="28"/>
        </w:rPr>
        <w:t>Пуск электродвигателей</w:t>
      </w:r>
    </w:p>
    <w:p w:rsidR="004A300A" w:rsidRPr="00200020" w:rsidRDefault="004A300A" w:rsidP="004A300A">
      <w:pPr>
        <w:ind w:firstLine="720"/>
        <w:jc w:val="both"/>
        <w:rPr>
          <w:spacing w:val="-2"/>
          <w:sz w:val="28"/>
          <w:szCs w:val="28"/>
        </w:rPr>
      </w:pPr>
      <w:r w:rsidRPr="00200020">
        <w:rPr>
          <w:spacing w:val="-2"/>
          <w:sz w:val="28"/>
          <w:szCs w:val="28"/>
        </w:rPr>
        <w:t xml:space="preserve">В асинхронном двигателе под действием приложенного трехфазного напряжения в обмотке статора протекает ток, создающий вращающийся магнитный поток. Частота вращения магнитного потока </w:t>
      </w:r>
      <w:r w:rsidRPr="00200020">
        <w:rPr>
          <w:spacing w:val="-2"/>
          <w:sz w:val="28"/>
          <w:szCs w:val="28"/>
          <w:lang w:val="en-US"/>
        </w:rPr>
        <w:t>n</w:t>
      </w:r>
      <w:proofErr w:type="spellStart"/>
      <w:r w:rsidRPr="00200020">
        <w:rPr>
          <w:spacing w:val="-2"/>
          <w:sz w:val="28"/>
          <w:szCs w:val="28"/>
          <w:vertAlign w:val="subscript"/>
        </w:rPr>
        <w:t>синх</w:t>
      </w:r>
      <w:proofErr w:type="spellEnd"/>
      <w:r w:rsidRPr="00200020">
        <w:rPr>
          <w:spacing w:val="-2"/>
          <w:sz w:val="28"/>
          <w:szCs w:val="28"/>
        </w:rPr>
        <w:t xml:space="preserve">, об/мин, зависит от частоты напряжения сети </w:t>
      </w:r>
      <w:proofErr w:type="spellStart"/>
      <w:r w:rsidRPr="00200020">
        <w:rPr>
          <w:spacing w:val="-2"/>
          <w:sz w:val="28"/>
          <w:szCs w:val="28"/>
          <w:lang w:val="en-US"/>
        </w:rPr>
        <w:t>f</w:t>
      </w:r>
      <w:r w:rsidRPr="00200020">
        <w:rPr>
          <w:spacing w:val="-2"/>
          <w:sz w:val="28"/>
          <w:szCs w:val="28"/>
          <w:vertAlign w:val="subscript"/>
          <w:lang w:val="en-US"/>
        </w:rPr>
        <w:t>c</w:t>
      </w:r>
      <w:proofErr w:type="spellEnd"/>
      <w:r w:rsidRPr="00200020">
        <w:rPr>
          <w:spacing w:val="-2"/>
          <w:sz w:val="28"/>
          <w:szCs w:val="28"/>
        </w:rPr>
        <w:t xml:space="preserve">, Гц, числа пар полюсов статора </w:t>
      </w:r>
      <w:proofErr w:type="spellStart"/>
      <w:proofErr w:type="gramStart"/>
      <w:r w:rsidRPr="00200020">
        <w:rPr>
          <w:spacing w:val="-2"/>
          <w:sz w:val="28"/>
          <w:szCs w:val="28"/>
        </w:rPr>
        <w:t>р</w:t>
      </w:r>
      <w:proofErr w:type="spellEnd"/>
      <w:proofErr w:type="gramEnd"/>
      <w:r w:rsidRPr="00200020">
        <w:rPr>
          <w:spacing w:val="-2"/>
          <w:sz w:val="28"/>
          <w:szCs w:val="28"/>
        </w:rPr>
        <w:t xml:space="preserve"> и равна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32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2pt;height:18.75pt" o:ole="" fillcolor="window">
            <v:imagedata r:id="rId4" o:title=""/>
          </v:shape>
          <o:OLEObject Type="Embed" ProgID="Equation.3" ShapeID="_x0000_i1025" DrawAspect="Content" ObjectID="_1576939995" r:id="rId5"/>
        </w:object>
      </w:r>
      <w:r>
        <w:rPr>
          <w:sz w:val="28"/>
          <w:szCs w:val="28"/>
        </w:rPr>
        <w:t>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</w:t>
      </w:r>
      <w:r w:rsidRPr="00200020">
        <w:rPr>
          <w:sz w:val="28"/>
          <w:szCs w:val="28"/>
        </w:rPr>
        <w:t>.1)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position w:val="-12"/>
          <w:sz w:val="28"/>
          <w:szCs w:val="28"/>
        </w:rPr>
        <w:object w:dxaOrig="680" w:dyaOrig="380">
          <v:shape id="_x0000_i1026" type="#_x0000_t75" style="width:34.1pt;height:18.75pt" o:ole="" fillcolor="window">
            <v:imagedata r:id="rId6" o:title=""/>
          </v:shape>
          <o:OLEObject Type="Embed" ProgID="Equation.3" ShapeID="_x0000_i1026" DrawAspect="Content" ObjectID="_1576939996" r:id="rId7"/>
        </w:object>
      </w:r>
      <w:r w:rsidRPr="00200020">
        <w:rPr>
          <w:sz w:val="28"/>
          <w:szCs w:val="28"/>
        </w:rPr>
        <w:t xml:space="preserve">- синхронная угловая скорость, </w:t>
      </w:r>
      <w:r w:rsidRPr="00200020">
        <w:rPr>
          <w:position w:val="-6"/>
          <w:sz w:val="28"/>
          <w:szCs w:val="28"/>
        </w:rPr>
        <w:object w:dxaOrig="400" w:dyaOrig="380">
          <v:shape id="_x0000_i1027" type="#_x0000_t75" style="width:19.9pt;height:18.75pt" o:ole="" fillcolor="window">
            <v:imagedata r:id="rId8" o:title=""/>
          </v:shape>
          <o:OLEObject Type="Embed" ProgID="Equation.3" ShapeID="_x0000_i1027" DrawAspect="Content" ObjectID="_1576939997" r:id="rId9"/>
        </w:object>
      </w:r>
      <w:r w:rsidRPr="00200020">
        <w:rPr>
          <w:sz w:val="28"/>
          <w:szCs w:val="28"/>
        </w:rPr>
        <w:t>(рад/с):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1800" w:dyaOrig="380">
          <v:shape id="_x0000_i1028" type="#_x0000_t75" style="width:90pt;height:18.75pt" o:ole="" fillcolor="window">
            <v:imagedata r:id="rId10" o:title=""/>
          </v:shape>
          <o:OLEObject Type="Embed" ProgID="Equation.3" ShapeID="_x0000_i1028" DrawAspect="Content" ObjectID="_1576939998" r:id="rId11"/>
        </w:objec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</w:t>
      </w:r>
      <w:r w:rsidRPr="00200020">
        <w:rPr>
          <w:sz w:val="28"/>
          <w:szCs w:val="28"/>
        </w:rPr>
        <w:t>.2)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 xml:space="preserve">Вращающийся поток пересекает стержни обмотки ротора со скольжением 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position w:val="-12"/>
          <w:sz w:val="28"/>
          <w:szCs w:val="28"/>
        </w:rPr>
        <w:object w:dxaOrig="2380" w:dyaOrig="380">
          <v:shape id="_x0000_i1029" type="#_x0000_t75" style="width:119.1pt;height:18.75pt" o:ole="" fillcolor="window">
            <v:imagedata r:id="rId12" o:title=""/>
          </v:shape>
          <o:OLEObject Type="Embed" ProgID="Equation.3" ShapeID="_x0000_i1029" DrawAspect="Content" ObjectID="_1576939999" r:id="rId13"/>
        </w:object>
      </w:r>
      <w:r>
        <w:rPr>
          <w:sz w:val="28"/>
          <w:szCs w:val="28"/>
        </w:rPr>
        <w:t>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</w:t>
      </w:r>
      <w:r w:rsidRPr="00200020">
        <w:rPr>
          <w:sz w:val="28"/>
          <w:szCs w:val="28"/>
        </w:rPr>
        <w:t>.3)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sz w:val="28"/>
          <w:szCs w:val="28"/>
          <w:lang w:val="en-US"/>
        </w:rPr>
        <w:t>n</w:t>
      </w:r>
      <w:r w:rsidRPr="00200020">
        <w:rPr>
          <w:sz w:val="28"/>
          <w:szCs w:val="28"/>
        </w:rPr>
        <w:t xml:space="preserve"> – </w:t>
      </w:r>
      <w:proofErr w:type="gramStart"/>
      <w:r w:rsidRPr="00200020">
        <w:rPr>
          <w:sz w:val="28"/>
          <w:szCs w:val="28"/>
        </w:rPr>
        <w:t>частота</w:t>
      </w:r>
      <w:proofErr w:type="gramEnd"/>
      <w:r w:rsidRPr="00200020">
        <w:rPr>
          <w:sz w:val="28"/>
          <w:szCs w:val="28"/>
        </w:rPr>
        <w:t xml:space="preserve"> вращения ротора. Ток, наведенный в обмотке ротора, взаимодействует с магнитным потоком, вследствие чего создается электромагнитный вращающий момент.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>Для анализа режимов работы асинхронного двигателя обычно пользуются схемой замещения (рисунок 5.1), которая для каждой фазы характеризуется следующей системой уравнений: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shapetype id="_x0000_t88" coordsize="21600,21600" o:spt="88" adj="1800,10800" path="m,qx10800@0l10800@2qy21600@11,10800@3l10800@1qy,21600e" filled="f">
            <v:formulas>
              <v:f eqn="val #0"/>
              <v:f eqn="sum 21600 0 #0"/>
              <v:f eqn="sum #1 0 #0"/>
              <v:f eqn="sum #1 #0 0"/>
              <v:f eqn="prod #0 9598 32768"/>
              <v:f eqn="sum 21600 0 @4"/>
              <v:f eqn="sum 21600 0 #1"/>
              <v:f eqn="min #1 @6"/>
              <v:f eqn="prod @7 1 2"/>
              <v:f eqn="prod #0 2 1"/>
              <v:f eqn="sum 21600 0 @9"/>
              <v:f eqn="val #1"/>
            </v:formulas>
            <v:path arrowok="t" o:connecttype="custom" o:connectlocs="0,0;21600,@11;0,21600" textboxrect="0,@4,7637,@5"/>
            <v:handles>
              <v:h position="center,#0" yrange="0,@8"/>
              <v:h position="bottomRight,#1" yrange="@9,@10"/>
            </v:handles>
          </v:shapetype>
          <v:shape id="_x0000_s1087" type="#_x0000_t88" style="position:absolute;left:0;text-align:left;margin-left:246.45pt;margin-top:-2.65pt;width:17.25pt;height:75.75pt;z-index:251662336" o:allowincell="f"/>
        </w:pict>
      </w:r>
      <w:r w:rsidRPr="00200020">
        <w:rPr>
          <w:position w:val="-88"/>
          <w:sz w:val="28"/>
          <w:szCs w:val="28"/>
        </w:rPr>
        <w:object w:dxaOrig="4040" w:dyaOrig="1600">
          <v:shape id="_x0000_i1030" type="#_x0000_t75" style="width:202.2pt;height:80.05pt" o:ole="" fillcolor="window">
            <v:imagedata r:id="rId14" o:title=""/>
          </v:shape>
          <o:OLEObject Type="Embed" ProgID="Equation.3" ShapeID="_x0000_i1030" DrawAspect="Content" ObjectID="_1576940000" r:id="rId15"/>
        </w:objec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</w:t>
      </w:r>
      <w:r w:rsidRPr="00200020">
        <w:rPr>
          <w:sz w:val="28"/>
          <w:szCs w:val="28"/>
        </w:rPr>
        <w:t>.4)</w:t>
      </w:r>
    </w:p>
    <w:p w:rsidR="004A300A" w:rsidRPr="00200020" w:rsidRDefault="004A300A" w:rsidP="004A300A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  <w:lang w:val="en-US"/>
        </w:rPr>
        <w:t>U</w:t>
      </w:r>
      <w:proofErr w:type="spellStart"/>
      <w:r w:rsidRPr="00200020">
        <w:rPr>
          <w:sz w:val="28"/>
          <w:szCs w:val="28"/>
          <w:vertAlign w:val="subscript"/>
        </w:rPr>
        <w:t>д</w:t>
      </w:r>
      <w:proofErr w:type="spellEnd"/>
      <w:r w:rsidRPr="00200020">
        <w:rPr>
          <w:sz w:val="28"/>
          <w:szCs w:val="28"/>
        </w:rPr>
        <w:t xml:space="preserve"> – напряжение на выводах двигателя, В; </w:t>
      </w:r>
      <w:proofErr w:type="spellStart"/>
      <w:r w:rsidRPr="00200020">
        <w:rPr>
          <w:sz w:val="28"/>
          <w:szCs w:val="28"/>
        </w:rPr>
        <w:t>Е</w:t>
      </w:r>
      <w:r w:rsidRPr="00200020">
        <w:rPr>
          <w:sz w:val="28"/>
          <w:szCs w:val="28"/>
          <w:vertAlign w:val="subscript"/>
        </w:rPr>
        <w:t>д</w:t>
      </w:r>
      <w:proofErr w:type="spellEnd"/>
      <w:r w:rsidRPr="00200020">
        <w:rPr>
          <w:sz w:val="28"/>
          <w:szCs w:val="28"/>
        </w:rPr>
        <w:t xml:space="preserve"> – ЭДС  обмотки статора, В; </w:t>
      </w:r>
      <w:r w:rsidRPr="00200020">
        <w:rPr>
          <w:sz w:val="28"/>
          <w:szCs w:val="28"/>
          <w:lang w:val="en-US"/>
        </w:rPr>
        <w:t>I</w:t>
      </w:r>
      <w:r w:rsidRPr="00200020">
        <w:rPr>
          <w:sz w:val="28"/>
          <w:szCs w:val="28"/>
          <w:vertAlign w:val="subscript"/>
        </w:rPr>
        <w:t>1</w:t>
      </w:r>
      <w:r w:rsidRPr="00200020">
        <w:rPr>
          <w:sz w:val="28"/>
          <w:szCs w:val="28"/>
        </w:rPr>
        <w:t xml:space="preserve"> – ток фазы обмотки статора, А; </w:t>
      </w:r>
      <w:r w:rsidRPr="00200020">
        <w:rPr>
          <w:sz w:val="28"/>
          <w:szCs w:val="28"/>
          <w:lang w:val="en-US"/>
        </w:rPr>
        <w:t>I</w:t>
      </w:r>
      <w:r w:rsidRPr="00200020">
        <w:rPr>
          <w:sz w:val="28"/>
          <w:szCs w:val="28"/>
          <w:vertAlign w:val="subscript"/>
        </w:rPr>
        <w:t>0</w:t>
      </w:r>
      <w:r w:rsidRPr="00200020">
        <w:rPr>
          <w:sz w:val="28"/>
          <w:szCs w:val="28"/>
        </w:rPr>
        <w:t xml:space="preserve"> – намагничивающий ток, А; </w:t>
      </w:r>
      <w:r w:rsidRPr="00200020">
        <w:rPr>
          <w:sz w:val="28"/>
          <w:szCs w:val="28"/>
          <w:lang w:val="en-US"/>
        </w:rPr>
        <w:t>R</w:t>
      </w:r>
      <w:r w:rsidRPr="00200020">
        <w:rPr>
          <w:sz w:val="28"/>
          <w:szCs w:val="28"/>
          <w:vertAlign w:val="subscript"/>
        </w:rPr>
        <w:t>1</w:t>
      </w:r>
      <w:r w:rsidRPr="00200020">
        <w:rPr>
          <w:sz w:val="28"/>
          <w:szCs w:val="28"/>
        </w:rPr>
        <w:t>, Х</w:t>
      </w:r>
      <w:r w:rsidRPr="00200020">
        <w:rPr>
          <w:sz w:val="28"/>
          <w:szCs w:val="28"/>
          <w:vertAlign w:val="subscript"/>
        </w:rPr>
        <w:t>1</w:t>
      </w:r>
      <w:r w:rsidRPr="00200020">
        <w:rPr>
          <w:sz w:val="28"/>
          <w:szCs w:val="28"/>
        </w:rPr>
        <w:t xml:space="preserve"> – активное и индуктивное сопротивления обмотки статора, Ом; </w:t>
      </w:r>
      <w:r w:rsidRPr="00200020">
        <w:rPr>
          <w:position w:val="-12"/>
          <w:sz w:val="28"/>
          <w:szCs w:val="28"/>
        </w:rPr>
        <w:object w:dxaOrig="1840" w:dyaOrig="380">
          <v:shape id="_x0000_i1031" type="#_x0000_t75" style="width:91.9pt;height:18.75pt" o:ole="" fillcolor="window">
            <v:imagedata r:id="rId16" o:title=""/>
          </v:shape>
          <o:OLEObject Type="Embed" ProgID="Equation.3" ShapeID="_x0000_i1031" DrawAspect="Content" ObjectID="_1576940001" r:id="rId17"/>
        </w:object>
      </w:r>
      <w:r w:rsidRPr="00200020">
        <w:rPr>
          <w:sz w:val="28"/>
          <w:szCs w:val="28"/>
        </w:rPr>
        <w:t>соответственно ЭДС, ток, активное и индуктивное сопротивления обмотки ротора, приведенные к обмотке статора.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26" style="position:absolute;left:0;text-align:left;margin-left:64.05pt;margin-top:10.35pt;width:300.9pt;height:135pt;z-index:251660288" coordorigin="2699,4894" coordsize="6018,2700">
            <v:line id="_x0000_s1027" style="position:absolute" from="2759,5440" to="8429,5440" strokeweight="1.5pt"/>
            <v:rect id="_x0000_s1028" style="position:absolute;left:3497;top:5350;width:540;height:198" strokeweight="1.5pt"/>
            <v:rect id="_x0000_s1029" style="position:absolute;left:7553;top:5350;width:552;height:192" strokeweight="1.5pt"/>
            <v:oval id="_x0000_s1030" style="position:absolute;left:4427;top:5320;width:222;height:222" strokeweight="1.5pt"/>
            <v:oval id="_x0000_s1031" style="position:absolute;left:4667;top:5320;width:222;height:222" strokeweight="1.5pt"/>
            <v:oval id="_x0000_s1032" style="position:absolute;left:4907;top:5320;width:222;height:222" strokeweight="1.5pt"/>
            <v:rect id="_x0000_s1033" style="position:absolute;left:4409;top:5458;width:738;height:102" stroked="f" strokeweight="1.5pt"/>
            <v:oval id="_x0000_s1034" style="position:absolute;left:6347;top:5320;width:222;height:222" strokeweight="1.5pt"/>
            <v:oval id="_x0000_s1035" style="position:absolute;left:6587;top:5320;width:222;height:222" strokeweight="1.5pt"/>
            <v:oval id="_x0000_s1036" style="position:absolute;left:6827;top:5320;width:222;height:222" strokeweight="1.5pt"/>
            <v:rect id="_x0000_s1037" style="position:absolute;left:6329;top:5458;width:738;height:102" stroked="f" strokeweight="1.5pt"/>
            <v:line id="_x0000_s1038" style="position:absolute" from="5969,5440" to="5969,7576" strokeweight="1.5pt">
              <v:stroke startarrow="oval" startarrowwidth="narrow" startarrowlength="short" endarrow="oval" endarrowwidth="narrow" endarrowlength="short"/>
            </v:line>
            <v:oval id="_x0000_s1039" style="position:absolute;left:5887;top:6514;width:222;height:222;rotation:5944174fd" strokeweight="1.5pt"/>
            <v:oval id="_x0000_s1040" style="position:absolute;left:5884;top:6754;width:222;height:222;rotation:5944174fd" strokeweight="1.5pt"/>
            <v:oval id="_x0000_s1041" style="position:absolute;left:5882;top:6994;width:222;height:222;rotation:5944174fd" strokeweight="1.5pt"/>
            <v:rect id="_x0000_s1042" style="position:absolute;left:5549;top:6813;width:738;height:102;rotation:5944174fd" stroked="f" strokeweight="1.5pt"/>
            <v:rect id="_x0000_s1043" style="position:absolute;left:5873;top:5740;width:198;height:468"/>
            <v:line id="_x0000_s1044" style="position:absolute" from="2957,7570" to="8429,7576" strokeweight="1.5pt"/>
            <v:line id="_x0000_s1045" style="position:absolute" from="8417,5458" to="8417,7594" strokeweight="1.5pt"/>
            <v:rect id="_x0000_s1046" style="position:absolute;left:8321;top:6208;width:198;height:468" strokeweight="1.5pt"/>
            <v:line id="_x0000_s1047" style="position:absolute;flip:y" from="8177,6280" to="8717,6580">
              <v:stroke endarrow="classic" endarrowwidth="narrow" endarrowlength="long"/>
            </v:line>
            <v:line id="_x0000_s1048" style="position:absolute" from="6677,5560" to="7247,5560">
              <v:stroke endarrow="classic" endarrowwidth="narrow" endarrowlength="long"/>
            </v:line>
            <v:line id="_x0000_s1049" style="position:absolute" from="4499,5560" to="5069,5560">
              <v:stroke endarrow="classic" endarrowwidth="narrow" endarrowlength="long"/>
            </v:line>
            <v:line id="_x0000_s1050" style="position:absolute" from="3137,5410" to="3137,7582">
              <v:stroke startarrow="classic" startarrowwidth="narrow" startarrowlength="long" endarrow="classic" endarrowwidth="narrow" endarrowlength="long"/>
            </v:line>
            <v:line id="_x0000_s1051" style="position:absolute" from="5357,5410" to="5357,7582">
              <v:stroke startarrow="classic" startarrowwidth="narrow" startarrowlength="long" endarrow="classic" endarrowwidth="narrow" endarrowlength="long"/>
            </v:line>
            <v:line id="_x0000_s1052" style="position:absolute" from="5687,6508" to="5687,7108">
              <v:stroke endarrow="classic" endarrowwidth="narrow" endarrowlength="long"/>
            </v:lin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3" type="#_x0000_t202" style="position:absolute;left:3461;top:4990;width:672;height:582" filled="f" stroked="f">
              <v:textbox>
                <w:txbxContent>
                  <w:p w:rsidR="004A300A" w:rsidRDefault="004A300A" w:rsidP="004A300A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R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54" type="#_x0000_t202" style="position:absolute;left:4445;top:4918;width:810;height:612" filled="f" stroked="f">
              <v:textbox>
                <w:txbxContent>
                  <w:p w:rsidR="004A300A" w:rsidRDefault="004A300A" w:rsidP="004A300A">
                    <w:pPr>
                      <w:rPr>
                        <w:sz w:val="24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jX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55" type="#_x0000_t202" style="position:absolute;left:6245;top:4894;width:748;height:484" filled="f" stroked="f">
              <v:textbox>
                <w:txbxContent>
                  <w:p w:rsidR="004A300A" w:rsidRDefault="004A300A" w:rsidP="004A300A">
                    <w:r w:rsidRPr="00BE1371">
                      <w:rPr>
                        <w:position w:val="-10"/>
                      </w:rPr>
                      <w:object w:dxaOrig="460" w:dyaOrig="340">
                        <v:shape id="_x0000_i1040" type="#_x0000_t75" style="width:23pt;height:16.85pt" o:ole="" fillcolor="window">
                          <v:imagedata r:id="rId18" o:title=""/>
                        </v:shape>
                        <o:OLEObject Type="Embed" ProgID="Equation.3" ShapeID="_x0000_i1040" DrawAspect="Content" ObjectID="_1576940010" r:id="rId19"/>
                      </w:object>
                    </w:r>
                  </w:p>
                </w:txbxContent>
              </v:textbox>
            </v:shape>
            <v:shape id="_x0000_s1056" type="#_x0000_t202" style="position:absolute;left:7535;top:4918;width:648;height:484" filled="f" stroked="f">
              <v:textbox>
                <w:txbxContent>
                  <w:p w:rsidR="004A300A" w:rsidRDefault="004A300A" w:rsidP="004A300A">
                    <w:r w:rsidRPr="00BE1371">
                      <w:rPr>
                        <w:position w:val="-10"/>
                      </w:rPr>
                      <w:object w:dxaOrig="360" w:dyaOrig="340">
                        <v:shape id="_x0000_i1041" type="#_x0000_t75" style="width:18pt;height:16.85pt" o:ole="" fillcolor="window">
                          <v:imagedata r:id="rId20" o:title=""/>
                        </v:shape>
                        <o:OLEObject Type="Embed" ProgID="Equation.3" ShapeID="_x0000_i1041" DrawAspect="Content" ObjectID="_1576940011" r:id="rId21"/>
                      </w:object>
                    </w:r>
                  </w:p>
                </w:txbxContent>
              </v:textbox>
            </v:shape>
            <v:shape id="_x0000_s1057" type="#_x0000_t202" style="position:absolute;left:6539;top:5536;width:808;height:564" filled="f" stroked="f">
              <v:textbox>
                <w:txbxContent>
                  <w:p w:rsidR="004A300A" w:rsidRDefault="004A300A" w:rsidP="004A300A">
                    <w:r w:rsidRPr="00BE1371">
                      <w:rPr>
                        <w:position w:val="-10"/>
                      </w:rPr>
                      <w:object w:dxaOrig="520" w:dyaOrig="420">
                        <v:shape id="_x0000_i1042" type="#_x0000_t75" style="width:26.05pt;height:21.05pt" o:ole="" fillcolor="window">
                          <v:imagedata r:id="rId22" o:title=""/>
                        </v:shape>
                        <o:OLEObject Type="Embed" ProgID="Equation.3" ShapeID="_x0000_i1042" DrawAspect="Content" ObjectID="_1576940012" r:id="rId23"/>
                      </w:object>
                    </w:r>
                  </w:p>
                </w:txbxContent>
              </v:textbox>
            </v:shape>
            <v:shape id="_x0000_s1058" type="#_x0000_t202" style="position:absolute;left:7139;top:6118;width:1162;height:779" filled="f" stroked="f">
              <v:textbox>
                <w:txbxContent>
                  <w:p w:rsidR="004A300A" w:rsidRDefault="004A300A" w:rsidP="004A300A">
                    <w:r w:rsidRPr="00BE1371">
                      <w:rPr>
                        <w:position w:val="-24"/>
                      </w:rPr>
                      <w:object w:dxaOrig="859" w:dyaOrig="620">
                        <v:shape id="_x0000_i1043" type="#_x0000_t75" style="width:42.9pt;height:31pt" o:ole="" fillcolor="window">
                          <v:imagedata r:id="rId24" o:title=""/>
                        </v:shape>
                        <o:OLEObject Type="Embed" ProgID="Equation.3" ShapeID="_x0000_i1043" DrawAspect="Content" ObjectID="_1576940013" r:id="rId25"/>
                      </w:object>
                    </w:r>
                  </w:p>
                </w:txbxContent>
              </v:textbox>
            </v:shape>
            <v:shape id="_x0000_s1059" type="#_x0000_t202" style="position:absolute;left:6065;top:6658;width:780;height:540" filled="f" stroked="f">
              <v:textbox>
                <w:txbxContent>
                  <w:p w:rsidR="004A300A" w:rsidRDefault="004A300A" w:rsidP="004A300A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jX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060" type="#_x0000_t202" style="position:absolute;left:5957;top:5716;width:672;height:582" filled="f" stroked="f">
              <v:textbox>
                <w:txbxContent>
                  <w:p w:rsidR="004A300A" w:rsidRDefault="004A300A" w:rsidP="004A300A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lang w:val="en-US"/>
                      </w:rPr>
                      <w:t>R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061" type="#_x0000_t202" style="position:absolute;left:5477;top:6136;width:672;height:582" filled="f" stroked="f">
              <v:textbox>
                <w:txbxContent>
                  <w:p w:rsidR="004A300A" w:rsidRDefault="004A300A" w:rsidP="004A300A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u w:val="single"/>
                        <w:lang w:val="en-US"/>
                      </w:rPr>
                      <w:t>I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0</w:t>
                    </w:r>
                  </w:p>
                </w:txbxContent>
              </v:textbox>
            </v:shape>
            <v:shape id="_x0000_s1062" type="#_x0000_t202" style="position:absolute;left:4457;top:5506;width:672;height:582" filled="f" stroked="f">
              <v:textbox>
                <w:txbxContent>
                  <w:p w:rsidR="004A300A" w:rsidRDefault="004A300A" w:rsidP="004A300A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u w:val="single"/>
                        <w:lang w:val="en-US"/>
                      </w:rPr>
                      <w:t>I</w:t>
                    </w:r>
                    <w:r>
                      <w:rPr>
                        <w:sz w:val="24"/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shape id="_x0000_s1063" type="#_x0000_t202" style="position:absolute;left:3884;top:6220;width:1568;height:605;mso-wrap-style:none" filled="f" stroked="f">
              <v:textbox style="layout-flow:vertical;mso-layout-flow-alt:bottom-to-top;mso-fit-shape-to-text:t">
                <w:txbxContent>
                  <w:p w:rsidR="004A300A" w:rsidRDefault="004A300A" w:rsidP="004A300A">
                    <w:r w:rsidRPr="00804AB3">
                      <w:rPr>
                        <w:position w:val="-14"/>
                      </w:rPr>
                      <w:object w:dxaOrig="1280" w:dyaOrig="460">
                        <v:shape id="_x0000_i1044" type="#_x0000_t75" style="width:63.95pt;height:23pt" o:ole="" fillcolor="window">
                          <v:imagedata r:id="rId26" o:title=""/>
                        </v:shape>
                        <o:OLEObject Type="Embed" ProgID="Equation.3" ShapeID="_x0000_i1044" DrawAspect="Content" ObjectID="_1576940014" r:id="rId27"/>
                      </w:object>
                    </w:r>
                  </w:p>
                </w:txbxContent>
              </v:textbox>
            </v:shape>
            <v:shape id="_x0000_s1064" type="#_x0000_t202" style="position:absolute;left:2699;top:6280;width:660;height:630" filled="f" stroked="f">
              <v:textbox>
                <w:txbxContent>
                  <w:p w:rsidR="004A300A" w:rsidRDefault="004A300A" w:rsidP="004A300A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  <w:lang w:val="en-US"/>
                      </w:rPr>
                      <w:t>U</w:t>
                    </w:r>
                    <w:proofErr w:type="spellStart"/>
                    <w:r>
                      <w:rPr>
                        <w:sz w:val="24"/>
                        <w:vertAlign w:val="subscript"/>
                      </w:rPr>
                      <w:t>д</w:t>
                    </w:r>
                    <w:proofErr w:type="spellEnd"/>
                  </w:p>
                </w:txbxContent>
              </v:textbox>
            </v:shape>
          </v:group>
        </w:pic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  <w:r>
        <w:rPr>
          <w:sz w:val="28"/>
          <w:szCs w:val="28"/>
        </w:rPr>
        <w:t>Рисунок  6</w:t>
      </w:r>
      <w:r w:rsidRPr="00200020">
        <w:rPr>
          <w:sz w:val="28"/>
          <w:szCs w:val="28"/>
        </w:rPr>
        <w:t>.1. Схема замещения асинхронного двигателя.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pStyle w:val="ab"/>
        <w:rPr>
          <w:sz w:val="28"/>
          <w:szCs w:val="28"/>
        </w:rPr>
      </w:pPr>
      <w:proofErr w:type="gramStart"/>
      <w:r w:rsidRPr="00200020">
        <w:rPr>
          <w:sz w:val="28"/>
          <w:szCs w:val="28"/>
        </w:rPr>
        <w:lastRenderedPageBreak/>
        <w:t>Векторная диаграмма асинхронного двигателя, со</w:t>
      </w:r>
      <w:r>
        <w:rPr>
          <w:sz w:val="28"/>
          <w:szCs w:val="28"/>
        </w:rPr>
        <w:t>ответствующая схеме замещения  65.1), показана на рисунке 6</w:t>
      </w:r>
      <w:r w:rsidRPr="00200020">
        <w:rPr>
          <w:sz w:val="28"/>
          <w:szCs w:val="28"/>
        </w:rPr>
        <w:t>.2.</w:t>
      </w:r>
      <w:proofErr w:type="gramEnd"/>
      <w:r w:rsidRPr="00200020">
        <w:rPr>
          <w:sz w:val="28"/>
          <w:szCs w:val="28"/>
        </w:rPr>
        <w:t xml:space="preserve"> Выражения для токов можно записать в соответствии с рисунком: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position w:val="-70"/>
          <w:sz w:val="28"/>
          <w:szCs w:val="28"/>
        </w:rPr>
        <w:object w:dxaOrig="2120" w:dyaOrig="1160">
          <v:shape id="_x0000_i1032" type="#_x0000_t75" style="width:106.1pt;height:58.2pt" o:ole="" fillcolor="window">
            <v:imagedata r:id="rId28" o:title=""/>
          </v:shape>
          <o:OLEObject Type="Embed" ProgID="Equation.3" ShapeID="_x0000_i1032" DrawAspect="Content" ObjectID="_1576940002" r:id="rId29"/>
        </w:object>
      </w:r>
      <w:r w:rsidRPr="00200020">
        <w:rPr>
          <w:sz w:val="28"/>
          <w:szCs w:val="28"/>
        </w:rPr>
        <w:t>;</w:t>
      </w: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34"/>
          <w:sz w:val="28"/>
          <w:szCs w:val="28"/>
        </w:rPr>
        <w:object w:dxaOrig="1760" w:dyaOrig="800">
          <v:shape id="_x0000_i1033" type="#_x0000_t75" style="width:87.7pt;height:39.85pt" o:ole="" fillcolor="window">
            <v:imagedata r:id="rId30" o:title=""/>
          </v:shape>
          <o:OLEObject Type="Embed" ProgID="Equation.3" ShapeID="_x0000_i1033" DrawAspect="Content" ObjectID="_1576940003" r:id="rId31"/>
        </w:objec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</w:t>
      </w:r>
      <w:r w:rsidRPr="00200020">
        <w:rPr>
          <w:sz w:val="28"/>
          <w:szCs w:val="28"/>
        </w:rPr>
        <w:t>.5)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  <w:r>
        <w:rPr>
          <w:noProof/>
          <w:sz w:val="28"/>
          <w:szCs w:val="28"/>
        </w:rPr>
        <w:pict>
          <v:group id="_x0000_s1065" style="position:absolute;left:0;text-align:left;margin-left:65.25pt;margin-top:-.35pt;width:201pt;height:156.3pt;z-index:251661312" coordorigin="1962,11562" coordsize="4020,3126" o:allowincell="f">
            <v:line id="_x0000_s1066" style="position:absolute;flip:x y" from="2262,11670" to="2849,14544">
              <v:stroke endarrow="classic" endarrowwidth="narrow"/>
            </v:line>
            <v:line id="_x0000_s1067" style="position:absolute;flip:y" from="2849,12466" to="2849,14544">
              <v:stroke endarrow="classic" endarrowwidth="narrow"/>
            </v:line>
            <v:line id="_x0000_s1068" style="position:absolute;flip:y" from="2849,13680" to="4476,14530">
              <v:stroke endarrow="classic" endarrowwidth="narrow"/>
            </v:line>
            <v:line id="_x0000_s1069" style="position:absolute" from="2849,14530" to="5982,14530">
              <v:stroke endarrow="classic" endarrowwidth="narrow"/>
            </v:line>
            <v:line id="_x0000_s1070" style="position:absolute;flip:y" from="2849,12264" to="3084,12517">
              <v:stroke endarrow="classic" endarrowwidth="narrow"/>
            </v:line>
            <v:line id="_x0000_s1071" style="position:absolute;flip:y" from="2889,14399" to="3734,14530">
              <v:stroke endarrow="classic" endarrowwidth="narrow"/>
            </v:line>
            <v:shape id="_x0000_s1072" type="#_x0000_t202" style="position:absolute;left:1962;top:12390;width:690;height:660" filled="f" stroked="f">
              <v:textbox>
                <w:txbxContent>
                  <w:p w:rsidR="004A300A" w:rsidRDefault="004A300A" w:rsidP="004A300A">
                    <w:pPr>
                      <w:rPr>
                        <w:sz w:val="24"/>
                        <w:vertAlign w:val="subscript"/>
                      </w:rPr>
                    </w:pPr>
                    <w:r>
                      <w:rPr>
                        <w:sz w:val="24"/>
                        <w:u w:val="single"/>
                        <w:lang w:val="en-US"/>
                      </w:rPr>
                      <w:t>U</w:t>
                    </w:r>
                    <w:proofErr w:type="spellStart"/>
                    <w:r>
                      <w:rPr>
                        <w:sz w:val="24"/>
                        <w:vertAlign w:val="subscript"/>
                      </w:rPr>
                      <w:t>д</w:t>
                    </w:r>
                    <w:proofErr w:type="spellEnd"/>
                  </w:p>
                </w:txbxContent>
              </v:textbox>
            </v:shape>
            <v:shape id="_x0000_s1073" type="#_x0000_t202" style="position:absolute;left:2430;top:11562;width:768;height:464" filled="f" stroked="f">
              <v:textbox>
                <w:txbxContent>
                  <w:p w:rsidR="004A300A" w:rsidRDefault="004A300A" w:rsidP="004A300A">
                    <w:r w:rsidRPr="00BE1371">
                      <w:rPr>
                        <w:position w:val="-12"/>
                      </w:rPr>
                      <w:object w:dxaOrig="480" w:dyaOrig="320">
                        <v:shape id="_x0000_i1045" type="#_x0000_t75" style="width:24.15pt;height:15.7pt" o:ole="" fillcolor="window">
                          <v:imagedata r:id="rId32" o:title=""/>
                        </v:shape>
                        <o:OLEObject Type="Embed" ProgID="Equation.3" ShapeID="_x0000_i1045" DrawAspect="Content" ObjectID="_1576940015" r:id="rId33"/>
                      </w:object>
                    </w:r>
                  </w:p>
                </w:txbxContent>
              </v:textbox>
            </v:shape>
            <v:shape id="_x0000_s1074" type="#_x0000_t202" style="position:absolute;left:2964;top:12192;width:748;height:464" filled="f" stroked="f">
              <v:textbox>
                <w:txbxContent>
                  <w:p w:rsidR="004A300A" w:rsidRDefault="004A300A" w:rsidP="004A300A">
                    <w:r w:rsidRPr="00BE1371">
                      <w:rPr>
                        <w:position w:val="-12"/>
                      </w:rPr>
                      <w:object w:dxaOrig="460" w:dyaOrig="320">
                        <v:shape id="_x0000_i1046" type="#_x0000_t75" style="width:23pt;height:15.7pt" o:ole="" fillcolor="window">
                          <v:imagedata r:id="rId34" o:title=""/>
                        </v:shape>
                        <o:OLEObject Type="Embed" ProgID="Equation.3" ShapeID="_x0000_i1046" DrawAspect="Content" ObjectID="_1576940016" r:id="rId35"/>
                      </w:object>
                    </w:r>
                  </w:p>
                </w:txbxContent>
              </v:textbox>
            </v:shape>
            <v:shape id="_x0000_s1075" type="#_x0000_t202" style="position:absolute;left:3474;top:12762;width:888;height:524" filled="f" stroked="f">
              <v:textbox>
                <w:txbxContent>
                  <w:p w:rsidR="004A300A" w:rsidRDefault="004A300A" w:rsidP="004A300A">
                    <w:r w:rsidRPr="00BE1371">
                      <w:rPr>
                        <w:position w:val="-10"/>
                      </w:rPr>
                      <w:object w:dxaOrig="600" w:dyaOrig="380">
                        <v:shape id="_x0000_i1047" type="#_x0000_t75" style="width:30.25pt;height:18.75pt" o:ole="" fillcolor="window">
                          <v:imagedata r:id="rId36" o:title=""/>
                        </v:shape>
                        <o:OLEObject Type="Embed" ProgID="Equation.3" ShapeID="_x0000_i1047" DrawAspect="Content" ObjectID="_1576940017" r:id="rId37"/>
                      </w:object>
                    </w:r>
                  </w:p>
                </w:txbxContent>
              </v:textbox>
            </v:shape>
            <v:shape id="_x0000_s1076" type="#_x0000_t202" style="position:absolute;left:2718;top:12762;width:648;height:524" filled="f" stroked="f">
              <v:textbox>
                <w:txbxContent>
                  <w:p w:rsidR="004A300A" w:rsidRDefault="004A300A" w:rsidP="004A300A">
                    <w:r w:rsidRPr="00BE1371">
                      <w:rPr>
                        <w:position w:val="-10"/>
                      </w:rPr>
                      <w:object w:dxaOrig="360" w:dyaOrig="380">
                        <v:shape id="_x0000_i1048" type="#_x0000_t75" style="width:18pt;height:18.75pt" o:ole="" fillcolor="window">
                          <v:imagedata r:id="rId38" o:title=""/>
                        </v:shape>
                        <o:OLEObject Type="Embed" ProgID="Equation.3" ShapeID="_x0000_i1048" DrawAspect="Content" ObjectID="_1576940018" r:id="rId39"/>
                      </w:object>
                    </w:r>
                  </w:p>
                </w:txbxContent>
              </v:textbox>
            </v:shape>
            <v:shape id="_x0000_s1077" type="#_x0000_t202" style="position:absolute;left:2988;top:13230;width:927;height:783" filled="f" stroked="f">
              <v:textbox>
                <w:txbxContent>
                  <w:p w:rsidR="004A300A" w:rsidRDefault="004A300A" w:rsidP="004A300A">
                    <w:r w:rsidRPr="00BE1371">
                      <w:rPr>
                        <w:position w:val="-22"/>
                      </w:rPr>
                      <w:object w:dxaOrig="639" w:dyaOrig="639">
                        <v:shape id="_x0000_i1049" type="#_x0000_t75" style="width:32.15pt;height:32.15pt" o:ole="" fillcolor="window">
                          <v:imagedata r:id="rId40" o:title=""/>
                        </v:shape>
                        <o:OLEObject Type="Embed" ProgID="Equation.3" ShapeID="_x0000_i1049" DrawAspect="Content" ObjectID="_1576940019" r:id="rId41"/>
                      </w:object>
                    </w:r>
                  </w:p>
                </w:txbxContent>
              </v:textbox>
            </v:shape>
            <v:shape id="_x0000_s1078" type="#_x0000_t202" style="position:absolute;left:2880;top:13812;width:488;height:384" filled="f" stroked="f">
              <v:textbox>
                <w:txbxContent>
                  <w:p w:rsidR="004A300A" w:rsidRDefault="004A300A" w:rsidP="004A300A">
                    <w:r w:rsidRPr="00BE1371">
                      <w:rPr>
                        <w:position w:val="-10"/>
                      </w:rPr>
                      <w:object w:dxaOrig="200" w:dyaOrig="240">
                        <v:shape id="_x0000_i1050" type="#_x0000_t75" style="width:10.35pt;height:12.25pt" o:ole="" fillcolor="window">
                          <v:imagedata r:id="rId42" o:title=""/>
                        </v:shape>
                        <o:OLEObject Type="Embed" ProgID="Equation.3" ShapeID="_x0000_i1050" DrawAspect="Content" ObjectID="_1576940020" r:id="rId43"/>
                      </w:object>
                    </w:r>
                  </w:p>
                </w:txbxContent>
              </v:textbox>
            </v:shape>
            <v:shape id="_x0000_s1079" type="#_x0000_t202" style="position:absolute;left:3510;top:14028;width:690;height:660" filled="f" stroked="f">
              <v:textbox>
                <w:txbxContent>
                  <w:p w:rsidR="004A300A" w:rsidRDefault="004A300A" w:rsidP="004A300A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u w:val="single"/>
                        <w:lang w:val="en-US"/>
                      </w:rPr>
                      <w:t>I</w:t>
                    </w:r>
                    <w:r>
                      <w:rPr>
                        <w:sz w:val="24"/>
                        <w:vertAlign w:val="subscript"/>
                      </w:rPr>
                      <w:t>0</w:t>
                    </w:r>
                  </w:p>
                </w:txbxContent>
              </v:textbox>
            </v:shape>
            <v:shape id="_x0000_s1080" type="#_x0000_t202" style="position:absolute;left:3960;top:13854;width:728;height:524" filled="f" stroked="f">
              <v:textbox>
                <w:txbxContent>
                  <w:p w:rsidR="004A300A" w:rsidRDefault="004A300A" w:rsidP="004A300A">
                    <w:r w:rsidRPr="00BE1371">
                      <w:rPr>
                        <w:position w:val="-10"/>
                      </w:rPr>
                      <w:object w:dxaOrig="440" w:dyaOrig="380">
                        <v:shape id="_x0000_i1051" type="#_x0000_t75" style="width:21.85pt;height:18.75pt" o:ole="" fillcolor="window">
                          <v:imagedata r:id="rId44" o:title=""/>
                        </v:shape>
                        <o:OLEObject Type="Embed" ProgID="Equation.3" ShapeID="_x0000_i1051" DrawAspect="Content" ObjectID="_1576940021" r:id="rId45"/>
                      </w:object>
                    </w:r>
                  </w:p>
                </w:txbxContent>
              </v:textbox>
            </v:shape>
            <v:shape id="_x0000_s1081" type="#_x0000_t202" style="position:absolute;left:4284;top:13356;width:690;height:660" filled="f" stroked="f">
              <v:textbox>
                <w:txbxContent>
                  <w:p w:rsidR="004A300A" w:rsidRDefault="004A300A" w:rsidP="004A300A">
                    <w:pPr>
                      <w:rPr>
                        <w:sz w:val="24"/>
                        <w:vertAlign w:val="subscript"/>
                        <w:lang w:val="en-US"/>
                      </w:rPr>
                    </w:pPr>
                    <w:r>
                      <w:rPr>
                        <w:sz w:val="24"/>
                        <w:u w:val="single"/>
                        <w:lang w:val="en-US"/>
                      </w:rPr>
                      <w:t>I</w:t>
                    </w:r>
                    <w:r>
                      <w:rPr>
                        <w:sz w:val="24"/>
                        <w:vertAlign w:val="subscript"/>
                      </w:rPr>
                      <w:t>1</w:t>
                    </w:r>
                  </w:p>
                </w:txbxContent>
              </v:textbox>
            </v:shape>
            <v:line id="_x0000_s1082" style="position:absolute;flip:y" from="2834,13480" to="3985,14544">
              <v:stroke endarrow="classic" endarrowwidth="narrow"/>
            </v:line>
            <v:line id="_x0000_s1083" style="position:absolute;flip:y" from="3734,13788" to="4362,14421">
              <v:stroke endarrow="classic" endarrowwidth="narrow"/>
            </v:line>
            <v:line id="_x0000_s1084" style="position:absolute;flip:x y" from="2262,11684" to="3084,12285">
              <v:stroke endarrow="classic" endarrowwidth="narrow"/>
            </v:line>
            <v:line id="_x0000_s1085" style="position:absolute;flip:x y" from="2838,12462" to="3969,13494">
              <v:stroke endarrow="classic" endarrowwidth="narrow"/>
            </v:line>
            <v:shape id="_x0000_s1086" style="position:absolute;left:2742;top:14022;width:630;height:300" coordsize="630,300" path="m,c60,13,258,28,363,78v105,50,211,176,267,222e" filled="f">
              <v:stroke startarrow="block" startarrowwidth="narrow" endarrow="block" endarrowwidth="narrow"/>
              <v:path arrowok="t"/>
            </v:shape>
          </v:group>
        </w:pic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  <w:vertAlign w:val="superscript"/>
        </w:rPr>
      </w:pPr>
      <w:r w:rsidRPr="00200020">
        <w:rPr>
          <w:sz w:val="28"/>
          <w:szCs w:val="28"/>
        </w:rPr>
        <w:tab/>
      </w:r>
    </w:p>
    <w:p w:rsidR="004A300A" w:rsidRPr="00200020" w:rsidRDefault="004A300A" w:rsidP="004A300A">
      <w:pPr>
        <w:rPr>
          <w:b/>
          <w:sz w:val="28"/>
          <w:szCs w:val="28"/>
        </w:rPr>
      </w:pPr>
    </w:p>
    <w:p w:rsidR="004A300A" w:rsidRPr="00200020" w:rsidRDefault="004A300A" w:rsidP="004A300A">
      <w:pPr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pStyle w:val="2"/>
        <w:rPr>
          <w:b w:val="0"/>
          <w:color w:val="000000" w:themeColor="text1"/>
          <w:sz w:val="28"/>
          <w:szCs w:val="28"/>
        </w:rPr>
      </w:pPr>
      <w:r>
        <w:rPr>
          <w:b w:val="0"/>
          <w:color w:val="000000" w:themeColor="text1"/>
          <w:sz w:val="28"/>
          <w:szCs w:val="28"/>
        </w:rPr>
        <w:t>Рисунок 6</w:t>
      </w:r>
      <w:r w:rsidRPr="00200020">
        <w:rPr>
          <w:b w:val="0"/>
          <w:color w:val="000000" w:themeColor="text1"/>
          <w:sz w:val="28"/>
          <w:szCs w:val="28"/>
        </w:rPr>
        <w:t>.2. Векторная диаграмма асинхронного двигателя.</w:t>
      </w:r>
    </w:p>
    <w:p w:rsidR="004A300A" w:rsidRPr="00200020" w:rsidRDefault="004A300A" w:rsidP="004A300A">
      <w:pPr>
        <w:pStyle w:val="2"/>
        <w:rPr>
          <w:sz w:val="28"/>
          <w:szCs w:val="28"/>
        </w:rPr>
      </w:pPr>
    </w:p>
    <w:p w:rsidR="004A300A" w:rsidRPr="00200020" w:rsidRDefault="004A300A" w:rsidP="004A300A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Для нормальных режимов работы двигателей характерна работа при номинальных параметрах окружающей и охлаждающей сред. В стандартах и технических условиях устанавливаются допустимые пределы температуры окружающего воздуха в зависимости от климатического исполнения и категории размещения двигателя в соответствии с ГОСТ 15150-89.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ind w:firstLine="720"/>
        <w:rPr>
          <w:b/>
          <w:i/>
          <w:sz w:val="28"/>
          <w:szCs w:val="28"/>
        </w:rPr>
      </w:pPr>
      <w:r w:rsidRPr="00200020">
        <w:rPr>
          <w:b/>
          <w:i/>
          <w:sz w:val="28"/>
          <w:szCs w:val="28"/>
        </w:rPr>
        <w:t xml:space="preserve"> </w:t>
      </w:r>
      <w:proofErr w:type="spellStart"/>
      <w:r w:rsidRPr="00200020">
        <w:rPr>
          <w:b/>
          <w:i/>
          <w:sz w:val="28"/>
          <w:szCs w:val="28"/>
        </w:rPr>
        <w:t>Самозапуск</w:t>
      </w:r>
      <w:proofErr w:type="spellEnd"/>
      <w:r w:rsidRPr="00200020">
        <w:rPr>
          <w:b/>
          <w:i/>
          <w:sz w:val="28"/>
          <w:szCs w:val="28"/>
        </w:rPr>
        <w:t xml:space="preserve"> электродвигателей собственных нужд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</w:p>
    <w:p w:rsidR="004A300A" w:rsidRPr="00200020" w:rsidRDefault="004A300A" w:rsidP="004A300A">
      <w:pPr>
        <w:pStyle w:val="ab"/>
        <w:jc w:val="both"/>
        <w:rPr>
          <w:sz w:val="28"/>
          <w:szCs w:val="28"/>
        </w:rPr>
      </w:pPr>
      <w:proofErr w:type="spellStart"/>
      <w:r w:rsidRPr="00200020">
        <w:rPr>
          <w:i/>
          <w:sz w:val="28"/>
          <w:szCs w:val="28"/>
        </w:rPr>
        <w:t>Самозапуском</w:t>
      </w:r>
      <w:proofErr w:type="spellEnd"/>
      <w:r w:rsidRPr="00200020">
        <w:rPr>
          <w:i/>
          <w:sz w:val="28"/>
          <w:szCs w:val="28"/>
        </w:rPr>
        <w:t xml:space="preserve"> называется восстановление нормальной работы электродвигателя без вмешательства персонала после кратковременного перерыва электроснабжения или глубокого снижения напряжения. </w:t>
      </w:r>
      <w:r w:rsidRPr="00200020">
        <w:rPr>
          <w:sz w:val="28"/>
          <w:szCs w:val="28"/>
        </w:rPr>
        <w:t xml:space="preserve">Если по какой-либо причине исчезло (кроме отключения КЗ в сети С.Н. выключателем ввода) рабочее питание секции шин С.Н. или всех С.Н. блока, с помощью устройства аварийного ввода резерва (АВР) будет подано резервное питание. За время отсутствия питания частота вращения механизмов С.Н. снижается. После восстановления питания в </w:t>
      </w:r>
      <w:proofErr w:type="spellStart"/>
      <w:r w:rsidRPr="00200020">
        <w:rPr>
          <w:sz w:val="28"/>
          <w:szCs w:val="28"/>
        </w:rPr>
        <w:t>самозапуске</w:t>
      </w:r>
      <w:proofErr w:type="spellEnd"/>
      <w:r w:rsidRPr="00200020">
        <w:rPr>
          <w:sz w:val="28"/>
          <w:szCs w:val="28"/>
        </w:rPr>
        <w:t xml:space="preserve"> будут участвовать все двигатели, которые остались подключенными к шинам.</w:t>
      </w:r>
    </w:p>
    <w:p w:rsidR="004A300A" w:rsidRPr="00200020" w:rsidRDefault="004A300A" w:rsidP="004A300A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При коротком замыкании (КЗ) в сети С.Н. напряжение снижается на выводах близко расположенных двигателей. Если КЗ произошло за реактором или за трансформатором 6/0,4 кВ, то значительное снижение напряжения происходит в зоне, ограниченной этим реактором или трансформатором. Чем ближе точка КЗ к источнику питания (ТСН), тем больше зона снижения напряжения. После отключения поврежденного </w:t>
      </w:r>
      <w:r w:rsidRPr="00200020">
        <w:rPr>
          <w:sz w:val="28"/>
          <w:szCs w:val="28"/>
        </w:rPr>
        <w:lastRenderedPageBreak/>
        <w:t xml:space="preserve">участка релейной защитой напряжение в остальной части сети С.Н. восстановится. При этом в </w:t>
      </w:r>
      <w:proofErr w:type="spellStart"/>
      <w:r w:rsidRPr="00200020">
        <w:rPr>
          <w:sz w:val="28"/>
          <w:szCs w:val="28"/>
        </w:rPr>
        <w:t>самозапуске</w:t>
      </w:r>
      <w:proofErr w:type="spellEnd"/>
      <w:r w:rsidRPr="00200020">
        <w:rPr>
          <w:sz w:val="28"/>
          <w:szCs w:val="28"/>
        </w:rPr>
        <w:t xml:space="preserve"> будут одновременно участвовать лишь те двигатели, у которых напряжение снизилось до значения, вызвавшего увеличение скольжения до </w:t>
      </w:r>
      <w:proofErr w:type="spellStart"/>
      <w:r w:rsidRPr="00200020">
        <w:rPr>
          <w:sz w:val="28"/>
          <w:szCs w:val="28"/>
          <w:lang w:val="en-US"/>
        </w:rPr>
        <w:t>s</w:t>
      </w:r>
      <w:r w:rsidRPr="00200020">
        <w:rPr>
          <w:sz w:val="28"/>
          <w:szCs w:val="28"/>
          <w:vertAlign w:val="subscript"/>
          <w:lang w:val="en-US"/>
        </w:rPr>
        <w:t>m</w:t>
      </w:r>
      <w:proofErr w:type="spellEnd"/>
      <w:r w:rsidRPr="00200020">
        <w:rPr>
          <w:sz w:val="28"/>
          <w:szCs w:val="28"/>
        </w:rPr>
        <w:t xml:space="preserve"> и более. В отличие от первого случая двигатели все время остаются соединенными с источником питания.</w:t>
      </w:r>
    </w:p>
    <w:p w:rsidR="004A300A" w:rsidRPr="00200020" w:rsidRDefault="004A300A" w:rsidP="004A300A">
      <w:pPr>
        <w:pStyle w:val="21"/>
        <w:jc w:val="both"/>
        <w:rPr>
          <w:szCs w:val="28"/>
        </w:rPr>
      </w:pPr>
      <w:r w:rsidRPr="00200020">
        <w:rPr>
          <w:szCs w:val="28"/>
        </w:rPr>
        <w:t xml:space="preserve">Выключатели электродвигателей напряжением 6(10) кВ, подлежащих </w:t>
      </w:r>
      <w:proofErr w:type="spellStart"/>
      <w:r w:rsidRPr="00200020">
        <w:rPr>
          <w:szCs w:val="28"/>
        </w:rPr>
        <w:t>самозапуску</w:t>
      </w:r>
      <w:proofErr w:type="spellEnd"/>
      <w:r w:rsidRPr="00200020">
        <w:rPr>
          <w:szCs w:val="28"/>
        </w:rPr>
        <w:t xml:space="preserve">, в большинстве случаев во время перерыва питания остаются включенными. Двигатели, </w:t>
      </w:r>
      <w:proofErr w:type="spellStart"/>
      <w:r w:rsidRPr="00200020">
        <w:rPr>
          <w:szCs w:val="28"/>
        </w:rPr>
        <w:t>самозапуск</w:t>
      </w:r>
      <w:proofErr w:type="spellEnd"/>
      <w:r w:rsidRPr="00200020">
        <w:rPr>
          <w:szCs w:val="28"/>
        </w:rPr>
        <w:t xml:space="preserve"> которых не требуется или не может быть </w:t>
      </w:r>
      <w:proofErr w:type="gramStart"/>
      <w:r w:rsidRPr="00200020">
        <w:rPr>
          <w:szCs w:val="28"/>
        </w:rPr>
        <w:t>обеспечен</w:t>
      </w:r>
      <w:proofErr w:type="gramEnd"/>
      <w:r w:rsidRPr="00200020">
        <w:rPr>
          <w:szCs w:val="28"/>
        </w:rPr>
        <w:t>, должны до восстановления напряжения отключиться от сети своими выключателями с помощью защиты минимального напряжения. Двигатели напряжением 380</w:t>
      </w:r>
      <w:proofErr w:type="gramStart"/>
      <w:r w:rsidRPr="00200020">
        <w:rPr>
          <w:szCs w:val="28"/>
        </w:rPr>
        <w:t xml:space="preserve"> В</w:t>
      </w:r>
      <w:proofErr w:type="gramEnd"/>
      <w:r w:rsidRPr="00200020">
        <w:rPr>
          <w:szCs w:val="28"/>
        </w:rPr>
        <w:t xml:space="preserve">, включенные через магнитные пускатели или контакторы, как правило, в </w:t>
      </w:r>
      <w:proofErr w:type="spellStart"/>
      <w:r w:rsidRPr="00200020">
        <w:rPr>
          <w:szCs w:val="28"/>
        </w:rPr>
        <w:t>самозапуске</w:t>
      </w:r>
      <w:proofErr w:type="spellEnd"/>
      <w:r w:rsidRPr="00200020">
        <w:rPr>
          <w:szCs w:val="28"/>
        </w:rPr>
        <w:t xml:space="preserve"> не участвуют, если за время отсутствия напряжения эти аппараты успеют отключиться. При необходимости обеспечения </w:t>
      </w:r>
      <w:proofErr w:type="spellStart"/>
      <w:r w:rsidRPr="00200020">
        <w:rPr>
          <w:szCs w:val="28"/>
        </w:rPr>
        <w:t>самозапуска</w:t>
      </w:r>
      <w:proofErr w:type="spellEnd"/>
      <w:r w:rsidRPr="00200020">
        <w:rPr>
          <w:szCs w:val="28"/>
        </w:rPr>
        <w:t xml:space="preserve"> таких двигателей приходится принимать специальные меры.</w:t>
      </w:r>
    </w:p>
    <w:p w:rsidR="004A300A" w:rsidRPr="00200020" w:rsidRDefault="004A300A" w:rsidP="004A300A">
      <w:pPr>
        <w:pStyle w:val="21"/>
        <w:jc w:val="both"/>
        <w:rPr>
          <w:szCs w:val="28"/>
        </w:rPr>
      </w:pPr>
      <w:proofErr w:type="spellStart"/>
      <w:proofErr w:type="gramStart"/>
      <w:r w:rsidRPr="00200020">
        <w:rPr>
          <w:szCs w:val="28"/>
        </w:rPr>
        <w:t>Самозапуск</w:t>
      </w:r>
      <w:proofErr w:type="spellEnd"/>
      <w:r w:rsidRPr="00200020">
        <w:rPr>
          <w:szCs w:val="28"/>
        </w:rPr>
        <w:t xml:space="preserve"> считается обеспеченным, если после восстановления напряжения агрегат разогнался до нормальной частоты вращения и продолжает длительно работать с нормальными производительностью механизма и нагрузкой электродвигателя.</w:t>
      </w:r>
      <w:proofErr w:type="gramEnd"/>
      <w:r w:rsidRPr="00200020">
        <w:rPr>
          <w:szCs w:val="28"/>
        </w:rPr>
        <w:t xml:space="preserve"> </w:t>
      </w:r>
      <w:proofErr w:type="spellStart"/>
      <w:r w:rsidRPr="00200020">
        <w:rPr>
          <w:szCs w:val="28"/>
        </w:rPr>
        <w:t>Самозапуск</w:t>
      </w:r>
      <w:proofErr w:type="spellEnd"/>
      <w:r w:rsidRPr="00200020">
        <w:rPr>
          <w:szCs w:val="28"/>
        </w:rPr>
        <w:t xml:space="preserve"> следует применять только для тех механизмов, для которых он действительно необходим. При этом главная задача – сохранить работу блока с заданной производительностью. Так </w:t>
      </w:r>
      <w:proofErr w:type="gramStart"/>
      <w:r w:rsidRPr="00200020">
        <w:rPr>
          <w:szCs w:val="28"/>
        </w:rPr>
        <w:t>называемый</w:t>
      </w:r>
      <w:proofErr w:type="gramEnd"/>
      <w:r w:rsidRPr="00200020">
        <w:rPr>
          <w:szCs w:val="28"/>
        </w:rPr>
        <w:t xml:space="preserve"> «ступенчатый» </w:t>
      </w:r>
      <w:proofErr w:type="spellStart"/>
      <w:r w:rsidRPr="00200020">
        <w:rPr>
          <w:szCs w:val="28"/>
        </w:rPr>
        <w:t>самозапуск</w:t>
      </w:r>
      <w:proofErr w:type="spellEnd"/>
      <w:r w:rsidRPr="00200020">
        <w:rPr>
          <w:szCs w:val="28"/>
        </w:rPr>
        <w:t xml:space="preserve"> (поочередный </w:t>
      </w:r>
      <w:proofErr w:type="spellStart"/>
      <w:r w:rsidRPr="00200020">
        <w:rPr>
          <w:szCs w:val="28"/>
        </w:rPr>
        <w:t>самозапуск</w:t>
      </w:r>
      <w:proofErr w:type="spellEnd"/>
      <w:r w:rsidRPr="00200020">
        <w:rPr>
          <w:szCs w:val="28"/>
        </w:rPr>
        <w:t xml:space="preserve"> нескольких групп двигателей) в С.Н. ТЭС не применяется.</w:t>
      </w:r>
    </w:p>
    <w:p w:rsidR="004A300A" w:rsidRPr="00200020" w:rsidRDefault="004A300A" w:rsidP="004A300A">
      <w:pPr>
        <w:pStyle w:val="21"/>
        <w:rPr>
          <w:szCs w:val="28"/>
        </w:rPr>
      </w:pPr>
      <w:proofErr w:type="spellStart"/>
      <w:r w:rsidRPr="00200020">
        <w:rPr>
          <w:szCs w:val="28"/>
        </w:rPr>
        <w:t>Самозапуск</w:t>
      </w:r>
      <w:proofErr w:type="spellEnd"/>
      <w:r w:rsidRPr="00200020">
        <w:rPr>
          <w:szCs w:val="28"/>
        </w:rPr>
        <w:t xml:space="preserve"> электродвигателей имеет следующие основные отличия от пуска:</w:t>
      </w:r>
    </w:p>
    <w:p w:rsidR="004A300A" w:rsidRPr="00200020" w:rsidRDefault="004A300A" w:rsidP="004A300A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1) в момент восстановления напряжения все двигатели или их значительная часть вращаются. Поэтому </w:t>
      </w:r>
      <w:proofErr w:type="gramStart"/>
      <w:r w:rsidRPr="00200020">
        <w:rPr>
          <w:sz w:val="28"/>
          <w:szCs w:val="28"/>
        </w:rPr>
        <w:t>в начале</w:t>
      </w:r>
      <w:proofErr w:type="gramEnd"/>
      <w:r w:rsidRPr="00200020">
        <w:rPr>
          <w:sz w:val="28"/>
          <w:szCs w:val="28"/>
        </w:rPr>
        <w:t xml:space="preserve"> </w:t>
      </w:r>
      <w:proofErr w:type="spellStart"/>
      <w:r w:rsidRPr="00200020">
        <w:rPr>
          <w:sz w:val="28"/>
          <w:szCs w:val="28"/>
        </w:rPr>
        <w:t>самозапуска</w:t>
      </w:r>
      <w:proofErr w:type="spellEnd"/>
      <w:r w:rsidRPr="00200020">
        <w:rPr>
          <w:sz w:val="28"/>
          <w:szCs w:val="28"/>
        </w:rPr>
        <w:t xml:space="preserve"> момент вращения двигателя больше, чем при пуске при том же напряжении;</w:t>
      </w:r>
    </w:p>
    <w:p w:rsidR="004A300A" w:rsidRPr="00200020" w:rsidRDefault="004A300A" w:rsidP="004A300A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>2) на отключившихся шинах при их быстром подключении к резервному источнику питания имеется некоторое остаточное напряжение;</w:t>
      </w:r>
    </w:p>
    <w:p w:rsidR="004A300A" w:rsidRPr="00200020" w:rsidRDefault="004A300A" w:rsidP="004A300A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3) </w:t>
      </w:r>
      <w:proofErr w:type="spellStart"/>
      <w:r w:rsidRPr="00200020">
        <w:rPr>
          <w:sz w:val="28"/>
          <w:szCs w:val="28"/>
        </w:rPr>
        <w:t>самозапуск</w:t>
      </w:r>
      <w:proofErr w:type="spellEnd"/>
      <w:r w:rsidRPr="00200020">
        <w:rPr>
          <w:sz w:val="28"/>
          <w:szCs w:val="28"/>
        </w:rPr>
        <w:t xml:space="preserve"> происходит, как правило, при нагруженном механизме, что может привести к увеличению длительности разгона и повышению температуры обмоток двигателей;</w:t>
      </w:r>
    </w:p>
    <w:p w:rsidR="004A300A" w:rsidRPr="00200020" w:rsidRDefault="004A300A" w:rsidP="004A300A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4) в </w:t>
      </w:r>
      <w:proofErr w:type="spellStart"/>
      <w:r w:rsidRPr="00200020">
        <w:rPr>
          <w:sz w:val="28"/>
          <w:szCs w:val="28"/>
        </w:rPr>
        <w:t>самозапуске</w:t>
      </w:r>
      <w:proofErr w:type="spellEnd"/>
      <w:r w:rsidRPr="00200020">
        <w:rPr>
          <w:sz w:val="28"/>
          <w:szCs w:val="28"/>
        </w:rPr>
        <w:t xml:space="preserve"> участвует одновременно значительная группа двигателей, вследствие чего токи в сети С.Н. увеличиваются, снижается напряжение на выводах двигателей и соответственно уменьшается вращающий момент.</w:t>
      </w:r>
    </w:p>
    <w:p w:rsidR="004A300A" w:rsidRPr="00200020" w:rsidRDefault="004A300A" w:rsidP="004A300A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Весь процесс </w:t>
      </w:r>
      <w:proofErr w:type="spellStart"/>
      <w:r w:rsidRPr="00200020">
        <w:rPr>
          <w:sz w:val="28"/>
          <w:szCs w:val="28"/>
        </w:rPr>
        <w:t>самозапуска</w:t>
      </w:r>
      <w:proofErr w:type="spellEnd"/>
      <w:r w:rsidRPr="00200020">
        <w:rPr>
          <w:sz w:val="28"/>
          <w:szCs w:val="28"/>
        </w:rPr>
        <w:t xml:space="preserve"> можно разделить на два этапа. Первый этап – выбег механизмов – происходит от момента нарушения до момента восстановления питания электродвигателей, Второй этап – разгон и восстановление рабочего режима механизмов.</w:t>
      </w:r>
    </w:p>
    <w:p w:rsidR="004A300A" w:rsidRPr="00200020" w:rsidRDefault="004A300A" w:rsidP="004A300A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В общем случае выбег представляет собой сложный процесс. Всякий двигатель при выбеге развивает ЭДС в обмотке статора. </w:t>
      </w:r>
      <w:proofErr w:type="gramStart"/>
      <w:r w:rsidRPr="00200020">
        <w:rPr>
          <w:sz w:val="28"/>
          <w:szCs w:val="28"/>
        </w:rPr>
        <w:t>У асинхронных двигателей она невелика, у синхронных значительна.</w:t>
      </w:r>
      <w:proofErr w:type="gramEnd"/>
      <w:r w:rsidRPr="00200020">
        <w:rPr>
          <w:sz w:val="28"/>
          <w:szCs w:val="28"/>
        </w:rPr>
        <w:t xml:space="preserve"> При значительной ЭДС </w:t>
      </w:r>
      <w:r w:rsidRPr="00200020">
        <w:rPr>
          <w:sz w:val="28"/>
          <w:szCs w:val="28"/>
        </w:rPr>
        <w:lastRenderedPageBreak/>
        <w:t xml:space="preserve">на процессе выбега сказывается взаимное влияние двигателей: агрегаты с более высоким моментом инерции работают как генераторы, а с малым моментом инерции – как двигатели, и изменение частоты вращения всех агрегатов происходит одинаково. Такой выбег называется групповым. Он имеет место, пока остаточное напряжение на шинах не снизится до 0,25 </w:t>
      </w:r>
      <w:proofErr w:type="gramStart"/>
      <w:r w:rsidRPr="00200020">
        <w:rPr>
          <w:sz w:val="28"/>
          <w:szCs w:val="28"/>
          <w:lang w:val="en-US"/>
        </w:rPr>
        <w:t>U</w:t>
      </w:r>
      <w:proofErr w:type="gramEnd"/>
      <w:r w:rsidRPr="00200020">
        <w:rPr>
          <w:sz w:val="28"/>
          <w:szCs w:val="28"/>
          <w:vertAlign w:val="subscript"/>
        </w:rPr>
        <w:t>ном</w:t>
      </w:r>
      <w:r w:rsidRPr="00200020">
        <w:rPr>
          <w:sz w:val="28"/>
          <w:szCs w:val="28"/>
        </w:rPr>
        <w:t xml:space="preserve">. В дальнейшем взаимное влияние двигателей не </w:t>
      </w:r>
      <w:proofErr w:type="gramStart"/>
      <w:r w:rsidRPr="00200020">
        <w:rPr>
          <w:sz w:val="28"/>
          <w:szCs w:val="28"/>
        </w:rPr>
        <w:t>сказывается</w:t>
      </w:r>
      <w:proofErr w:type="gramEnd"/>
      <w:r w:rsidRPr="00200020">
        <w:rPr>
          <w:sz w:val="28"/>
          <w:szCs w:val="28"/>
        </w:rPr>
        <w:t xml:space="preserve">  и выбег каждого агрегата происходит как индивидуальный.</w:t>
      </w:r>
    </w:p>
    <w:p w:rsidR="004A300A" w:rsidRPr="00200020" w:rsidRDefault="004A300A" w:rsidP="004A300A">
      <w:pPr>
        <w:ind w:firstLine="720"/>
        <w:jc w:val="both"/>
        <w:rPr>
          <w:sz w:val="28"/>
          <w:szCs w:val="28"/>
        </w:rPr>
      </w:pPr>
      <w:r w:rsidRPr="00200020">
        <w:rPr>
          <w:sz w:val="28"/>
          <w:szCs w:val="28"/>
        </w:rPr>
        <w:t xml:space="preserve">В системе С.Н. ТЭС применяются главным образом асинхронные двигатели, остаточное напряжение которых снижается до 0,25 </w:t>
      </w:r>
      <w:proofErr w:type="gramStart"/>
      <w:r w:rsidRPr="00200020">
        <w:rPr>
          <w:sz w:val="28"/>
          <w:szCs w:val="28"/>
          <w:lang w:val="en-US"/>
        </w:rPr>
        <w:t>U</w:t>
      </w:r>
      <w:proofErr w:type="gramEnd"/>
      <w:r w:rsidRPr="00200020">
        <w:rPr>
          <w:sz w:val="28"/>
          <w:szCs w:val="28"/>
          <w:vertAlign w:val="subscript"/>
        </w:rPr>
        <w:t>ном</w:t>
      </w:r>
      <w:r w:rsidRPr="00200020">
        <w:rPr>
          <w:sz w:val="28"/>
          <w:szCs w:val="28"/>
        </w:rPr>
        <w:t xml:space="preserve"> не более чем за 1 с. Поэтому выбег механизмов С.Н. можно считать индивидуальным.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proofErr w:type="gramStart"/>
      <w:r w:rsidRPr="00200020">
        <w:rPr>
          <w:sz w:val="28"/>
          <w:szCs w:val="28"/>
        </w:rPr>
        <w:t xml:space="preserve">Большинство механизмов С.Н. имеет механическую характеристику (зависимость момента сопротивления от угловой скорости), близкую к </w:t>
      </w:r>
      <w:proofErr w:type="spellStart"/>
      <w:r w:rsidRPr="00200020">
        <w:rPr>
          <w:sz w:val="28"/>
          <w:szCs w:val="28"/>
        </w:rPr>
        <w:t>вентиляторной</w:t>
      </w:r>
      <w:proofErr w:type="spellEnd"/>
      <w:r w:rsidRPr="00200020">
        <w:rPr>
          <w:sz w:val="28"/>
          <w:szCs w:val="28"/>
        </w:rPr>
        <w:t xml:space="preserve"> (</w:t>
      </w:r>
      <w:r w:rsidRPr="00200020">
        <w:rPr>
          <w:position w:val="-12"/>
          <w:sz w:val="28"/>
          <w:szCs w:val="28"/>
        </w:rPr>
        <w:object w:dxaOrig="720" w:dyaOrig="360">
          <v:shape id="_x0000_i1034" type="#_x0000_t75" style="width:36.4pt;height:18pt" o:ole="" fillcolor="window">
            <v:imagedata r:id="rId46" o:title=""/>
          </v:shape>
          <o:OLEObject Type="Embed" ProgID="Equation.3" ShapeID="_x0000_i1034" DrawAspect="Content" ObjectID="_1576940004" r:id="rId47"/>
        </w:object>
      </w:r>
      <w:r w:rsidRPr="00200020">
        <w:rPr>
          <w:sz w:val="28"/>
          <w:szCs w:val="28"/>
        </w:rPr>
        <w:t>. Выбег таких механизмов, если пренебречь их моментом трения, происходит по закону</w:t>
      </w:r>
      <w:proofErr w:type="gramEnd"/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8"/>
          <w:sz w:val="28"/>
          <w:szCs w:val="28"/>
        </w:rPr>
        <w:object w:dxaOrig="1740" w:dyaOrig="440">
          <v:shape id="_x0000_i1035" type="#_x0000_t75" style="width:86.95pt;height:21.85pt" o:ole="" fillcolor="window">
            <v:imagedata r:id="rId48" o:title=""/>
          </v:shape>
          <o:OLEObject Type="Embed" ProgID="Equation.3" ShapeID="_x0000_i1035" DrawAspect="Content" ObjectID="_1576940005" r:id="rId49"/>
        </w:object>
      </w:r>
      <w:r>
        <w:rPr>
          <w:sz w:val="28"/>
          <w:szCs w:val="28"/>
        </w:rPr>
        <w:t>,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</w:t>
      </w:r>
      <w:r w:rsidRPr="00200020">
        <w:rPr>
          <w:sz w:val="28"/>
          <w:szCs w:val="28"/>
        </w:rPr>
        <w:t>.6)</w:t>
      </w:r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 xml:space="preserve"> </w:t>
      </w:r>
      <w:r w:rsidRPr="00200020">
        <w:rPr>
          <w:position w:val="-6"/>
          <w:sz w:val="28"/>
          <w:szCs w:val="28"/>
        </w:rPr>
        <w:object w:dxaOrig="260" w:dyaOrig="240">
          <v:shape id="_x0000_i1036" type="#_x0000_t75" style="width:12.65pt;height:12.25pt" o:ole="" fillcolor="window">
            <v:imagedata r:id="rId50" o:title=""/>
          </v:shape>
          <o:OLEObject Type="Embed" ProgID="Equation.3" ShapeID="_x0000_i1036" DrawAspect="Content" ObjectID="_1576940006" r:id="rId51"/>
        </w:object>
      </w:r>
      <w:r w:rsidRPr="00200020">
        <w:rPr>
          <w:sz w:val="28"/>
          <w:szCs w:val="28"/>
        </w:rPr>
        <w:t xml:space="preserve"> </w:t>
      </w:r>
      <w:proofErr w:type="gramStart"/>
      <w:r w:rsidRPr="00200020">
        <w:rPr>
          <w:sz w:val="28"/>
          <w:szCs w:val="28"/>
        </w:rPr>
        <w:t xml:space="preserve">- угловая скорость, </w:t>
      </w:r>
      <w:proofErr w:type="spellStart"/>
      <w:r w:rsidRPr="00200020">
        <w:rPr>
          <w:sz w:val="28"/>
          <w:szCs w:val="28"/>
        </w:rPr>
        <w:t>отн</w:t>
      </w:r>
      <w:proofErr w:type="spellEnd"/>
      <w:r w:rsidRPr="00200020">
        <w:rPr>
          <w:sz w:val="28"/>
          <w:szCs w:val="28"/>
        </w:rPr>
        <w:t xml:space="preserve">. ед., отнесенная к синхронной угловой скорости; </w:t>
      </w:r>
      <w:r w:rsidRPr="00200020">
        <w:rPr>
          <w:sz w:val="28"/>
          <w:szCs w:val="28"/>
          <w:lang w:val="en-US"/>
        </w:rPr>
        <w:t>t</w:t>
      </w:r>
      <w:r w:rsidRPr="00200020">
        <w:rPr>
          <w:sz w:val="28"/>
          <w:szCs w:val="28"/>
        </w:rPr>
        <w:t xml:space="preserve"> – время момента нарушения питания, с; </w:t>
      </w:r>
      <w:r w:rsidRPr="00200020">
        <w:rPr>
          <w:position w:val="-16"/>
          <w:sz w:val="28"/>
          <w:szCs w:val="28"/>
        </w:rPr>
        <w:object w:dxaOrig="279" w:dyaOrig="420">
          <v:shape id="_x0000_i1037" type="#_x0000_t75" style="width:13.8pt;height:21.05pt" o:ole="" fillcolor="window">
            <v:imagedata r:id="rId52" o:title=""/>
          </v:shape>
          <o:OLEObject Type="Embed" ProgID="Equation.3" ShapeID="_x0000_i1037" DrawAspect="Content" ObjectID="_1576940007" r:id="rId53"/>
        </w:object>
      </w:r>
      <w:r w:rsidRPr="00200020">
        <w:rPr>
          <w:sz w:val="28"/>
          <w:szCs w:val="28"/>
        </w:rPr>
        <w:t xml:space="preserve"> - механическая постоянная времени агрегата, с, при коэффициенте загрузки двигателя </w:t>
      </w:r>
      <w:r w:rsidRPr="00200020">
        <w:rPr>
          <w:position w:val="-12"/>
          <w:sz w:val="28"/>
          <w:szCs w:val="28"/>
        </w:rPr>
        <w:object w:dxaOrig="1640" w:dyaOrig="380">
          <v:shape id="_x0000_i1038" type="#_x0000_t75" style="width:82.35pt;height:18.75pt" o:ole="" fillcolor="window">
            <v:imagedata r:id="rId54" o:title=""/>
          </v:shape>
          <o:OLEObject Type="Embed" ProgID="Equation.3" ShapeID="_x0000_i1038" DrawAspect="Content" ObjectID="_1576940008" r:id="rId55"/>
        </w:object>
      </w:r>
      <w:proofErr w:type="gramEnd"/>
    </w:p>
    <w:p w:rsidR="004A300A" w:rsidRPr="00200020" w:rsidRDefault="004A300A" w:rsidP="004A300A">
      <w:pPr>
        <w:ind w:firstLine="720"/>
        <w:rPr>
          <w:sz w:val="28"/>
          <w:szCs w:val="28"/>
        </w:rPr>
      </w:pPr>
      <w:r w:rsidRPr="00200020">
        <w:rPr>
          <w:sz w:val="28"/>
          <w:szCs w:val="28"/>
        </w:rPr>
        <w:tab/>
      </w:r>
      <w:r w:rsidRPr="00200020">
        <w:rPr>
          <w:sz w:val="28"/>
          <w:szCs w:val="28"/>
        </w:rPr>
        <w:tab/>
      </w:r>
      <w:r w:rsidRPr="00200020">
        <w:rPr>
          <w:position w:val="-18"/>
          <w:sz w:val="28"/>
          <w:szCs w:val="28"/>
        </w:rPr>
        <w:object w:dxaOrig="1680" w:dyaOrig="440">
          <v:shape id="_x0000_i1039" type="#_x0000_t75" style="width:84.25pt;height:21.85pt" o:ole="" fillcolor="window">
            <v:imagedata r:id="rId56" o:title=""/>
          </v:shape>
          <o:OLEObject Type="Embed" ProgID="Equation.3" ShapeID="_x0000_i1039" DrawAspect="Content" ObjectID="_1576940009" r:id="rId57"/>
        </w:object>
      </w:r>
      <w:r>
        <w:rPr>
          <w:sz w:val="28"/>
          <w:szCs w:val="28"/>
        </w:rPr>
        <w:t>.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(6</w:t>
      </w:r>
      <w:r w:rsidRPr="00200020">
        <w:rPr>
          <w:sz w:val="28"/>
          <w:szCs w:val="28"/>
        </w:rPr>
        <w:t>.7)</w:t>
      </w:r>
    </w:p>
    <w:p w:rsidR="004A300A" w:rsidRPr="00200020" w:rsidRDefault="004A300A" w:rsidP="004A300A">
      <w:pPr>
        <w:rPr>
          <w:sz w:val="28"/>
          <w:szCs w:val="28"/>
        </w:rPr>
      </w:pPr>
    </w:p>
    <w:p w:rsidR="004A300A" w:rsidRPr="00200020" w:rsidRDefault="004A300A" w:rsidP="004A300A">
      <w:pPr>
        <w:pStyle w:val="ab"/>
        <w:jc w:val="both"/>
        <w:rPr>
          <w:b/>
          <w:sz w:val="28"/>
          <w:szCs w:val="28"/>
        </w:rPr>
      </w:pPr>
    </w:p>
    <w:p w:rsidR="00ED07DB" w:rsidRDefault="00DE0CCA"/>
    <w:sectPr w:rsidR="00ED07DB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6"/>
  <w:proofState w:spelling="clean" w:grammar="clean"/>
  <w:defaultTabStop w:val="708"/>
  <w:characterSpacingControl w:val="doNotCompress"/>
  <w:compat/>
  <w:rsids>
    <w:rsidRoot w:val="004A300A"/>
    <w:rsid w:val="004A300A"/>
    <w:rsid w:val="00507E3A"/>
    <w:rsid w:val="00597426"/>
    <w:rsid w:val="006010DA"/>
    <w:rsid w:val="0067046D"/>
    <w:rsid w:val="006F2524"/>
    <w:rsid w:val="00705BED"/>
    <w:rsid w:val="009201FF"/>
    <w:rsid w:val="00BE4FA8"/>
    <w:rsid w:val="00C85CA5"/>
    <w:rsid w:val="00DC6C4D"/>
    <w:rsid w:val="00DE0CCA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Body Text Indent 2" w:uiPriority="0"/>
    <w:lsdException w:name="Strong" w:semiHidden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300A"/>
    <w:rPr>
      <w:rFonts w:eastAsia="Times New Roman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0"/>
    </w:pPr>
    <w:rPr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qFormat/>
    <w:rsid w:val="00F9704A"/>
    <w:pPr>
      <w:keepNext/>
      <w:widowControl w:val="0"/>
      <w:adjustRightInd w:val="0"/>
      <w:spacing w:line="360" w:lineRule="atLeast"/>
      <w:jc w:val="both"/>
      <w:textAlignment w:val="baseline"/>
      <w:outlineLvl w:val="1"/>
    </w:pPr>
    <w:rPr>
      <w:b/>
      <w:bCs/>
      <w:sz w:val="24"/>
      <w:szCs w:val="24"/>
      <w:lang w:eastAsia="en-US"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2"/>
    </w:pPr>
    <w:rPr>
      <w:rFonts w:ascii="Arial" w:eastAsiaTheme="minorHAnsi" w:hAnsi="Arial" w:cs="Arial"/>
      <w:b/>
      <w:bCs/>
      <w:sz w:val="26"/>
      <w:szCs w:val="26"/>
      <w:lang w:eastAsia="en-US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widowControl w:val="0"/>
      <w:autoSpaceDE w:val="0"/>
      <w:autoSpaceDN w:val="0"/>
      <w:adjustRightInd w:val="0"/>
      <w:spacing w:before="240" w:after="60"/>
      <w:outlineLvl w:val="3"/>
    </w:pPr>
    <w:rPr>
      <w:b/>
      <w:bCs/>
      <w:lang w:eastAsia="en-US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eastAsiaTheme="minorHAnsi" w:hAnsi="Arial"/>
      <w:sz w:val="22"/>
      <w:lang w:eastAsia="en-US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5"/>
    </w:pPr>
    <w:rPr>
      <w:b/>
      <w:bCs/>
      <w:sz w:val="22"/>
      <w:szCs w:val="22"/>
      <w:lang w:eastAsia="en-US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widowControl w:val="0"/>
      <w:autoSpaceDE w:val="0"/>
      <w:autoSpaceDN w:val="0"/>
      <w:adjustRightInd w:val="0"/>
      <w:spacing w:before="240" w:after="60"/>
      <w:outlineLvl w:val="6"/>
    </w:pPr>
    <w:rPr>
      <w:sz w:val="24"/>
      <w:szCs w:val="24"/>
      <w:lang w:eastAsia="en-US"/>
    </w:r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eastAsiaTheme="minorHAnsi" w:hAnsi="Arial"/>
      <w:i/>
      <w:lang w:eastAsia="en-US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eastAsiaTheme="minorHAnsi" w:hAnsi="Arial"/>
      <w:i/>
      <w:sz w:val="1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  <w:rPr>
      <w:rFonts w:eastAsiaTheme="minorHAnsi"/>
      <w:sz w:val="28"/>
      <w:szCs w:val="24"/>
      <w:lang w:eastAsia="en-US"/>
    </w:r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eastAsiaTheme="minorHAnsi" w:hAnsi="Cambria"/>
      <w:b/>
      <w:bCs/>
      <w:kern w:val="28"/>
      <w:sz w:val="32"/>
      <w:szCs w:val="32"/>
      <w:lang w:eastAsia="en-US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eastAsiaTheme="minorHAnsi" w:hAnsi="Cambria"/>
      <w:sz w:val="24"/>
      <w:szCs w:val="24"/>
      <w:lang w:eastAsia="en-US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rFonts w:eastAsiaTheme="minorHAnsi"/>
      <w:sz w:val="28"/>
      <w:szCs w:val="22"/>
      <w:lang w:eastAsia="en-US"/>
    </w:rPr>
  </w:style>
  <w:style w:type="paragraph" w:styleId="21">
    <w:name w:val="Body Text Indent 2"/>
    <w:basedOn w:val="a"/>
    <w:link w:val="22"/>
    <w:rsid w:val="004A300A"/>
    <w:pPr>
      <w:tabs>
        <w:tab w:val="left" w:pos="0"/>
      </w:tabs>
      <w:ind w:firstLine="720"/>
    </w:pPr>
    <w:rPr>
      <w:sz w:val="28"/>
    </w:rPr>
  </w:style>
  <w:style w:type="character" w:customStyle="1" w:styleId="22">
    <w:name w:val="Основной текст с отступом 2 Знак"/>
    <w:basedOn w:val="a0"/>
    <w:link w:val="21"/>
    <w:rsid w:val="004A300A"/>
    <w:rPr>
      <w:rFonts w:eastAsia="Times New Roman"/>
      <w:sz w:val="28"/>
      <w:lang w:eastAsia="ru-RU"/>
    </w:rPr>
  </w:style>
  <w:style w:type="paragraph" w:styleId="ab">
    <w:name w:val="Body Text Indent"/>
    <w:basedOn w:val="a"/>
    <w:link w:val="ac"/>
    <w:uiPriority w:val="99"/>
    <w:unhideWhenUsed/>
    <w:rsid w:val="004A300A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uiPriority w:val="99"/>
    <w:rsid w:val="004A300A"/>
    <w:rPr>
      <w:rFonts w:eastAsia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26" Type="http://schemas.openxmlformats.org/officeDocument/2006/relationships/image" Target="media/image12.wmf"/><Relationship Id="rId39" Type="http://schemas.openxmlformats.org/officeDocument/2006/relationships/oleObject" Target="embeddings/oleObject18.bin"/><Relationship Id="rId21" Type="http://schemas.openxmlformats.org/officeDocument/2006/relationships/oleObject" Target="embeddings/oleObject9.bin"/><Relationship Id="rId34" Type="http://schemas.openxmlformats.org/officeDocument/2006/relationships/image" Target="media/image16.wmf"/><Relationship Id="rId42" Type="http://schemas.openxmlformats.org/officeDocument/2006/relationships/image" Target="media/image20.wmf"/><Relationship Id="rId47" Type="http://schemas.openxmlformats.org/officeDocument/2006/relationships/oleObject" Target="embeddings/oleObject22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6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8.wmf"/><Relationship Id="rId46" Type="http://schemas.openxmlformats.org/officeDocument/2006/relationships/image" Target="media/image22.wmf"/><Relationship Id="rId59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29" Type="http://schemas.openxmlformats.org/officeDocument/2006/relationships/oleObject" Target="embeddings/oleObject13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6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24" Type="http://schemas.openxmlformats.org/officeDocument/2006/relationships/image" Target="media/image11.wmf"/><Relationship Id="rId32" Type="http://schemas.openxmlformats.org/officeDocument/2006/relationships/image" Target="media/image15.wmf"/><Relationship Id="rId37" Type="http://schemas.openxmlformats.org/officeDocument/2006/relationships/oleObject" Target="embeddings/oleObject17.bin"/><Relationship Id="rId40" Type="http://schemas.openxmlformats.org/officeDocument/2006/relationships/image" Target="media/image19.wmf"/><Relationship Id="rId45" Type="http://schemas.openxmlformats.org/officeDocument/2006/relationships/oleObject" Target="embeddings/oleObject21.bin"/><Relationship Id="rId53" Type="http://schemas.openxmlformats.org/officeDocument/2006/relationships/oleObject" Target="embeddings/oleObject25.bin"/><Relationship Id="rId58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oleObject" Target="embeddings/oleObject10.bin"/><Relationship Id="rId28" Type="http://schemas.openxmlformats.org/officeDocument/2006/relationships/image" Target="media/image13.wmf"/><Relationship Id="rId36" Type="http://schemas.openxmlformats.org/officeDocument/2006/relationships/image" Target="media/image17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31" Type="http://schemas.openxmlformats.org/officeDocument/2006/relationships/oleObject" Target="embeddings/oleObject14.bin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image" Target="media/image10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4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8" Type="http://schemas.openxmlformats.org/officeDocument/2006/relationships/image" Target="media/image3.wmf"/><Relationship Id="rId51" Type="http://schemas.openxmlformats.org/officeDocument/2006/relationships/oleObject" Target="embeddings/oleObject24.bin"/><Relationship Id="rId3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1416</Words>
  <Characters>8075</Characters>
  <Application>Microsoft Office Word</Application>
  <DocSecurity>0</DocSecurity>
  <Lines>67</Lines>
  <Paragraphs>18</Paragraphs>
  <ScaleCrop>false</ScaleCrop>
  <Company/>
  <LinksUpToDate>false</LinksUpToDate>
  <CharactersWithSpaces>9473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1</cp:revision>
  <dcterms:created xsi:type="dcterms:W3CDTF">2018-01-08T11:58:00Z</dcterms:created>
  <dcterms:modified xsi:type="dcterms:W3CDTF">2018-01-08T11:58:00Z</dcterms:modified>
</cp:coreProperties>
</file>